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BB" w:rsidRDefault="00C523BB">
      <w:pPr>
        <w:jc w:val="center"/>
      </w:pPr>
    </w:p>
    <w:p w:rsidR="00C523BB" w:rsidRDefault="00C523BB">
      <w:pPr>
        <w:jc w:val="center"/>
      </w:pPr>
    </w:p>
    <w:p w:rsidR="00947059" w:rsidRDefault="00947059">
      <w:pPr>
        <w:jc w:val="center"/>
      </w:pPr>
    </w:p>
    <w:p w:rsidR="00947059" w:rsidRDefault="00947059">
      <w:pPr>
        <w:jc w:val="center"/>
      </w:pPr>
    </w:p>
    <w:p w:rsidR="00C523BB" w:rsidRDefault="00C523BB">
      <w:pPr>
        <w:jc w:val="center"/>
      </w:pPr>
    </w:p>
    <w:p w:rsidR="00C12761" w:rsidRDefault="006F4FF0">
      <w:pPr>
        <w:jc w:val="center"/>
      </w:pPr>
      <w:r>
        <w:tab/>
      </w:r>
      <w:r>
        <w:tab/>
      </w:r>
      <w:r>
        <w:tab/>
      </w:r>
      <w:r>
        <w:tab/>
      </w:r>
      <w:r>
        <w:tab/>
      </w:r>
      <w:r>
        <w:tab/>
        <w:t>March 14, 2014</w:t>
      </w:r>
    </w:p>
    <w:p w:rsidR="006F4FF0" w:rsidRDefault="006F4FF0">
      <w:pPr>
        <w:jc w:val="center"/>
      </w:pPr>
    </w:p>
    <w:p w:rsidR="00C523BB" w:rsidRPr="003706AA" w:rsidRDefault="00C523BB" w:rsidP="003706AA">
      <w:pPr>
        <w:ind w:left="1440" w:firstLine="720"/>
        <w:jc w:val="center"/>
        <w:rPr>
          <w:b/>
        </w:rPr>
      </w:pPr>
      <w:r w:rsidRPr="003706AA">
        <w:rPr>
          <w:b/>
        </w:rPr>
        <w:t>BY CERTIFIED MAIL; RETURN RECEIPT REQUESTED</w:t>
      </w:r>
    </w:p>
    <w:p w:rsidR="0050579D" w:rsidRDefault="0050579D"/>
    <w:p w:rsidR="004E6137" w:rsidRDefault="0050579D">
      <w:proofErr w:type="gramStart"/>
      <w:r>
        <w:t>The Goodyear Tire &amp; Rubber Co.</w:t>
      </w:r>
      <w:proofErr w:type="gramEnd"/>
    </w:p>
    <w:p w:rsidR="0050579D" w:rsidRDefault="0050579D">
      <w:r>
        <w:t>Benefit Solution Center</w:t>
      </w:r>
    </w:p>
    <w:p w:rsidR="0050579D" w:rsidRDefault="0050579D">
      <w:r>
        <w:t>1144 E. Market Street</w:t>
      </w:r>
    </w:p>
    <w:p w:rsidR="0050579D" w:rsidRDefault="0050579D">
      <w:r>
        <w:t>Akron, OH 44316-0001</w:t>
      </w:r>
    </w:p>
    <w:p w:rsidR="0050579D" w:rsidRDefault="0050579D"/>
    <w:p w:rsidR="00C523BB" w:rsidRDefault="00C523BB">
      <w:pPr>
        <w:sectPr w:rsidR="00C523BB" w:rsidSect="009B40F1">
          <w:footerReference w:type="default" r:id="rId8"/>
          <w:pgSz w:w="12240" w:h="15840"/>
          <w:pgMar w:top="2160" w:right="1440" w:bottom="2160" w:left="1440" w:header="720" w:footer="720" w:gutter="0"/>
          <w:paperSrc w:first="7"/>
          <w:cols w:space="720"/>
          <w:docGrid w:linePitch="360"/>
        </w:sectPr>
      </w:pPr>
    </w:p>
    <w:p w:rsidR="00C523BB" w:rsidRDefault="00C523BB" w:rsidP="004F26FA">
      <w:r>
        <w:lastRenderedPageBreak/>
        <w:tab/>
        <w:t>Re:</w:t>
      </w:r>
      <w:r w:rsidR="007B452E">
        <w:tab/>
      </w:r>
      <w:r w:rsidR="004F26FA">
        <w:t xml:space="preserve">Helena </w:t>
      </w:r>
      <w:r w:rsidR="00A72D3E">
        <w:t>XXXX</w:t>
      </w:r>
    </w:p>
    <w:p w:rsidR="004F26FA" w:rsidRDefault="00A72D3E" w:rsidP="004F26FA">
      <w:r>
        <w:tab/>
      </w:r>
      <w:r>
        <w:tab/>
      </w:r>
      <w:proofErr w:type="gramStart"/>
      <w:r>
        <w:t>65  _</w:t>
      </w:r>
      <w:proofErr w:type="gramEnd"/>
      <w:r>
        <w:t>____</w:t>
      </w:r>
      <w:r w:rsidR="004F26FA">
        <w:t>Street</w:t>
      </w:r>
    </w:p>
    <w:p w:rsidR="00C523BB" w:rsidRDefault="006C59C8">
      <w:r>
        <w:lastRenderedPageBreak/>
        <w:t>Soc. Sec.</w:t>
      </w:r>
      <w:r w:rsidR="004E6137">
        <w:t xml:space="preserve"> No.: </w:t>
      </w:r>
      <w:r w:rsidR="0050579D">
        <w:t>XXX-XX</w:t>
      </w:r>
      <w:r w:rsidR="004F26FA">
        <w:t>-</w:t>
      </w:r>
      <w:r w:rsidR="00A72D3E">
        <w:t>XXXX</w:t>
      </w:r>
      <w:bookmarkStart w:id="0" w:name="_GoBack"/>
      <w:bookmarkEnd w:id="0"/>
    </w:p>
    <w:p w:rsidR="00C523BB" w:rsidRDefault="004E6137">
      <w:pPr>
        <w:sectPr w:rsidR="00C523BB" w:rsidSect="00742A1B">
          <w:type w:val="continuous"/>
          <w:pgSz w:w="12240" w:h="15840"/>
          <w:pgMar w:top="1440" w:right="1296" w:bottom="1152" w:left="1584" w:header="720" w:footer="720" w:gutter="0"/>
          <w:paperSrc w:first="272"/>
          <w:cols w:num="2" w:space="720" w:equalWidth="0">
            <w:col w:w="4320" w:space="720"/>
            <w:col w:w="4320"/>
          </w:cols>
          <w:docGrid w:linePitch="360"/>
        </w:sectPr>
      </w:pPr>
      <w:r>
        <w:t>D/O/B:</w:t>
      </w:r>
      <w:r>
        <w:tab/>
        <w:t xml:space="preserve"> </w:t>
      </w:r>
      <w:r w:rsidR="00A72D3E">
        <w:t>XX/XX/XX</w:t>
      </w:r>
    </w:p>
    <w:p w:rsidR="004F26FA" w:rsidRDefault="004F26FA">
      <w:r>
        <w:lastRenderedPageBreak/>
        <w:tab/>
      </w:r>
      <w:r>
        <w:tab/>
      </w:r>
      <w:r w:rsidR="00947059">
        <w:t xml:space="preserve">  </w:t>
      </w:r>
      <w:r w:rsidR="00A72D3E">
        <w:t xml:space="preserve">_________, </w:t>
      </w:r>
      <w:proofErr w:type="gramStart"/>
      <w:r w:rsidR="00A72D3E">
        <w:t>MA  zip</w:t>
      </w:r>
      <w:proofErr w:type="gramEnd"/>
    </w:p>
    <w:p w:rsidR="00A72D3E" w:rsidRDefault="00A72D3E"/>
    <w:p w:rsidR="00C523BB" w:rsidRDefault="00C523BB">
      <w:r>
        <w:t xml:space="preserve">Dear </w:t>
      </w:r>
      <w:r w:rsidR="0050579D">
        <w:t>Pension Plan Administrator</w:t>
      </w:r>
      <w:r>
        <w:t>:</w:t>
      </w:r>
    </w:p>
    <w:p w:rsidR="00C523BB" w:rsidRDefault="00C523BB"/>
    <w:p w:rsidR="00110AFE" w:rsidRDefault="00C523BB" w:rsidP="00110AFE">
      <w:pPr>
        <w:rPr>
          <w:b/>
        </w:rPr>
      </w:pPr>
      <w:r>
        <w:tab/>
      </w:r>
      <w:r w:rsidR="00110AFE">
        <w:t xml:space="preserve">As you </w:t>
      </w:r>
      <w:r w:rsidR="0050579D">
        <w:t>may know</w:t>
      </w:r>
      <w:r w:rsidR="00110AFE">
        <w:t xml:space="preserve">, </w:t>
      </w:r>
      <w:r w:rsidR="0050579D">
        <w:t xml:space="preserve">Helena </w:t>
      </w:r>
      <w:r w:rsidR="00A72D3E">
        <w:t>XXXX</w:t>
      </w:r>
      <w:r w:rsidR="00110AFE">
        <w:t xml:space="preserve"> has requested the assistance of the New England Pension Assistance Project with respect to the issue of receiving her</w:t>
      </w:r>
      <w:r w:rsidR="00A90386">
        <w:t xml:space="preserve"> survivor</w:t>
      </w:r>
      <w:r w:rsidR="00110AFE">
        <w:t xml:space="preserve"> pension benefit pursuant to the</w:t>
      </w:r>
      <w:r w:rsidR="0050579D">
        <w:t xml:space="preserve"> Goodyear Tire &amp; Rubber Company Retirement Plan for Salaried Employees (“the Plan”)</w:t>
      </w:r>
      <w:r w:rsidR="00110AFE">
        <w:t xml:space="preserve">. </w:t>
      </w:r>
      <w:r w:rsidR="00110AFE" w:rsidRPr="009C68D1">
        <w:rPr>
          <w:b/>
        </w:rPr>
        <w:t>T</w:t>
      </w:r>
      <w:r w:rsidR="00A90386">
        <w:rPr>
          <w:b/>
        </w:rPr>
        <w:t>his letter is a</w:t>
      </w:r>
      <w:r w:rsidR="00110AFE">
        <w:rPr>
          <w:b/>
        </w:rPr>
        <w:t xml:space="preserve"> </w:t>
      </w:r>
      <w:r w:rsidR="00A90386">
        <w:rPr>
          <w:b/>
        </w:rPr>
        <w:t>claim for survivor benefits</w:t>
      </w:r>
      <w:r w:rsidR="00110AFE">
        <w:rPr>
          <w:b/>
        </w:rPr>
        <w:t xml:space="preserve"> </w:t>
      </w:r>
      <w:r w:rsidR="00A90386">
        <w:rPr>
          <w:b/>
        </w:rPr>
        <w:t>pursuant</w:t>
      </w:r>
      <w:r w:rsidR="00110AFE">
        <w:rPr>
          <w:b/>
        </w:rPr>
        <w:t xml:space="preserve"> to the P</w:t>
      </w:r>
      <w:r w:rsidR="00110AFE" w:rsidRPr="009C68D1">
        <w:rPr>
          <w:b/>
        </w:rPr>
        <w:t>lan</w:t>
      </w:r>
      <w:r w:rsidR="00110AFE">
        <w:rPr>
          <w:b/>
        </w:rPr>
        <w:t>.</w:t>
      </w:r>
    </w:p>
    <w:p w:rsidR="00110AFE" w:rsidRDefault="00110AFE" w:rsidP="00110AFE">
      <w:pPr>
        <w:rPr>
          <w:b/>
        </w:rPr>
      </w:pPr>
    </w:p>
    <w:p w:rsidR="00110AFE" w:rsidRPr="00110AFE" w:rsidRDefault="00110AFE" w:rsidP="00110AFE">
      <w:pPr>
        <w:rPr>
          <w:u w:val="single"/>
        </w:rPr>
      </w:pPr>
      <w:r w:rsidRPr="00110AFE">
        <w:rPr>
          <w:u w:val="single"/>
        </w:rPr>
        <w:t>Factual Background</w:t>
      </w:r>
    </w:p>
    <w:p w:rsidR="00A90386" w:rsidRDefault="00A90386">
      <w:r>
        <w:tab/>
      </w:r>
    </w:p>
    <w:p w:rsidR="007D6D85" w:rsidRPr="006D589A" w:rsidRDefault="007D6D85" w:rsidP="007D6D85">
      <w:pPr>
        <w:ind w:firstLine="720"/>
      </w:pPr>
      <w:r>
        <w:t xml:space="preserve">Joseph J. </w:t>
      </w:r>
      <w:r w:rsidR="00A72D3E">
        <w:t>XXXX</w:t>
      </w:r>
      <w:r>
        <w:t xml:space="preserve">, </w:t>
      </w:r>
      <w:r w:rsidR="00070779">
        <w:t xml:space="preserve">Helena </w:t>
      </w:r>
      <w:r w:rsidR="00A72D3E">
        <w:t>XXXX</w:t>
      </w:r>
      <w:r>
        <w:t xml:space="preserve">’s </w:t>
      </w:r>
      <w:r w:rsidR="00070779">
        <w:t>husband</w:t>
      </w:r>
      <w:r>
        <w:t xml:space="preserve">, worked at Goodyear Tire &amp; Rubber (“Goodyear”) from 1955 through 1987. </w:t>
      </w:r>
      <w:r w:rsidR="00A90386">
        <w:t xml:space="preserve">Mr. </w:t>
      </w:r>
      <w:r w:rsidR="00A72D3E">
        <w:t>XXXX</w:t>
      </w:r>
      <w:r w:rsidR="00A90386">
        <w:t xml:space="preserve"> retired from Goodyear in 1987 and began </w:t>
      </w:r>
      <w:proofErr w:type="gramStart"/>
      <w:r w:rsidR="00A90386">
        <w:t>receiving</w:t>
      </w:r>
      <w:proofErr w:type="gramEnd"/>
      <w:r w:rsidR="00A90386">
        <w:t xml:space="preserve"> a pension benefit. When Mr. </w:t>
      </w:r>
      <w:r w:rsidR="00A72D3E">
        <w:t>XXXX</w:t>
      </w:r>
      <w:r w:rsidR="00A90386">
        <w:t xml:space="preserve"> died, in November of 2013, </w:t>
      </w:r>
      <w:r>
        <w:t xml:space="preserve">Ms. </w:t>
      </w:r>
      <w:r w:rsidR="00A72D3E">
        <w:t>XXXX</w:t>
      </w:r>
      <w:r>
        <w:t xml:space="preserve"> was originally notified via telephone that she was not entitled to a survivor benefit. </w:t>
      </w:r>
    </w:p>
    <w:p w:rsidR="007D6D85" w:rsidRPr="006D589A" w:rsidRDefault="007D6D85" w:rsidP="007D6D85"/>
    <w:p w:rsidR="007D6D85" w:rsidRPr="006D589A" w:rsidRDefault="007D6D85" w:rsidP="007D6D85">
      <w:pPr>
        <w:ind w:firstLine="720"/>
      </w:pPr>
      <w:r w:rsidRPr="006D589A">
        <w:t xml:space="preserve">Upon request, the election forms executed by </w:t>
      </w:r>
      <w:r>
        <w:t xml:space="preserve">Joseph and Helena </w:t>
      </w:r>
      <w:r w:rsidR="00A72D3E">
        <w:t>XXXX</w:t>
      </w:r>
      <w:r>
        <w:t xml:space="preserve"> were provided to her. </w:t>
      </w:r>
      <w:r w:rsidRPr="006D589A">
        <w:t xml:space="preserve"> The documents provided include a form dated </w:t>
      </w:r>
      <w:r>
        <w:t xml:space="preserve">January 23, 1987, </w:t>
      </w:r>
      <w:r w:rsidRPr="006D589A">
        <w:t xml:space="preserve"> which purports to be </w:t>
      </w:r>
      <w:r>
        <w:t xml:space="preserve">Helena </w:t>
      </w:r>
      <w:r w:rsidR="00A72D3E">
        <w:t>XXXX</w:t>
      </w:r>
      <w:r>
        <w:t>’s</w:t>
      </w:r>
      <w:r w:rsidRPr="006D589A">
        <w:t xml:space="preserve"> waiver of her right to a Qualified Joint and Survivo</w:t>
      </w:r>
      <w:r>
        <w:t>r Annuity (hereinafter, “QJSA”)</w:t>
      </w:r>
      <w:r w:rsidRPr="006D589A">
        <w:t xml:space="preserve"> .  Th</w:t>
      </w:r>
      <w:r>
        <w:t xml:space="preserve">is document is </w:t>
      </w:r>
      <w:r w:rsidRPr="006D589A">
        <w:t>enclo</w:t>
      </w:r>
      <w:r>
        <w:t>sed herein as Exhibit</w:t>
      </w:r>
      <w:r w:rsidRPr="006D589A">
        <w:t xml:space="preserve"> 1</w:t>
      </w:r>
      <w:r>
        <w:t xml:space="preserve">. </w:t>
      </w:r>
      <w:r w:rsidRPr="006D589A">
        <w:t xml:space="preserve">  As will be argued below, </w:t>
      </w:r>
      <w:proofErr w:type="gramStart"/>
      <w:r w:rsidRPr="006D589A">
        <w:t>th</w:t>
      </w:r>
      <w:r>
        <w:t>is  document</w:t>
      </w:r>
      <w:proofErr w:type="gramEnd"/>
      <w:r w:rsidRPr="006D589A">
        <w:t xml:space="preserve"> w</w:t>
      </w:r>
      <w:r>
        <w:t xml:space="preserve">as </w:t>
      </w:r>
      <w:r w:rsidRPr="006D589A">
        <w:t>inherently flawed and did not con</w:t>
      </w:r>
      <w:r>
        <w:t xml:space="preserve">stitute an effective waiver of Ms. </w:t>
      </w:r>
      <w:r w:rsidR="00A72D3E">
        <w:t>XXXX</w:t>
      </w:r>
      <w:r w:rsidRPr="006D589A">
        <w:t xml:space="preserve">’s right to a QJSA.  </w:t>
      </w:r>
    </w:p>
    <w:p w:rsidR="007D6D85" w:rsidRPr="006D589A" w:rsidRDefault="007D6D85" w:rsidP="007D6D85">
      <w:pPr>
        <w:ind w:firstLine="720"/>
        <w:sectPr w:rsidR="007D6D85" w:rsidRPr="006D589A" w:rsidSect="007D6D85">
          <w:type w:val="continuous"/>
          <w:pgSz w:w="12240" w:h="15840"/>
          <w:pgMar w:top="1440" w:right="1440" w:bottom="1440" w:left="1440" w:header="1440" w:footer="1440" w:gutter="0"/>
          <w:cols w:space="720"/>
          <w:noEndnote/>
        </w:sectPr>
      </w:pPr>
    </w:p>
    <w:p w:rsidR="007D6D85" w:rsidRPr="006D589A" w:rsidRDefault="007D6D85" w:rsidP="007D6D85"/>
    <w:p w:rsidR="00B44ACE" w:rsidRDefault="00B44ACE" w:rsidP="00F17A6D">
      <w:pPr>
        <w:rPr>
          <w:u w:val="single"/>
        </w:rPr>
      </w:pPr>
      <w:r w:rsidRPr="00B44ACE">
        <w:rPr>
          <w:u w:val="single"/>
        </w:rPr>
        <w:t>Argument</w:t>
      </w:r>
    </w:p>
    <w:p w:rsidR="00B44ACE" w:rsidRDefault="00B44ACE" w:rsidP="00F17A6D"/>
    <w:p w:rsidR="006D41BD" w:rsidRPr="006D589A" w:rsidRDefault="006D41BD" w:rsidP="006D41BD">
      <w:pPr>
        <w:ind w:firstLine="720"/>
        <w:rPr>
          <w:u w:val="single"/>
        </w:rPr>
      </w:pPr>
      <w:r w:rsidRPr="006D589A">
        <w:lastRenderedPageBreak/>
        <w:t xml:space="preserve">The Employee Retirement Income Security Act (hereinafter, “ERISA”) is a comprehensive statute whose principal object is the protection of plan participants and beneficiaries.  See </w:t>
      </w:r>
      <w:r w:rsidRPr="006D589A">
        <w:rPr>
          <w:u w:val="single"/>
        </w:rPr>
        <w:t>Shaw v. Delta Air Lines, Inc</w:t>
      </w:r>
      <w:r w:rsidRPr="006D589A">
        <w:t>.</w:t>
      </w:r>
      <w:proofErr w:type="gramStart"/>
      <w:r w:rsidRPr="006D589A">
        <w:t>,  463</w:t>
      </w:r>
      <w:proofErr w:type="gramEnd"/>
      <w:r w:rsidRPr="006D589A">
        <w:t xml:space="preserve"> U.S. 85, at 90 (1983).  In furtherance of this principle, ERISA requires that every plan which pays benefits in the form of a monthly annuity must include an 50% annuity payable to a nonparticipant surviving spouse, which may only be waived through strict compliance with the requirements set forth in ERISA § 205.  </w:t>
      </w:r>
    </w:p>
    <w:p w:rsidR="006D41BD" w:rsidRPr="006D589A" w:rsidRDefault="006D41BD" w:rsidP="006D41BD"/>
    <w:p w:rsidR="006D41BD" w:rsidRPr="006D589A" w:rsidRDefault="006D41BD" w:rsidP="006D41BD">
      <w:pPr>
        <w:ind w:firstLine="720"/>
      </w:pPr>
      <w:r w:rsidRPr="006D589A">
        <w:t>Pursuant to Section 205(c) of ERISA, an effective waiver of a spouse’s right may only occur where: (1) the participant’s spouse consents in writing to such an election, and (2) the consent acknowledges the effect of the election, and (3</w:t>
      </w:r>
      <w:proofErr w:type="gramStart"/>
      <w:r w:rsidRPr="006D589A">
        <w:t>)  the</w:t>
      </w:r>
      <w:proofErr w:type="gramEnd"/>
      <w:r w:rsidRPr="006D589A">
        <w:t xml:space="preserve"> consent is witnessed by a plan representative or notary public. </w:t>
      </w:r>
      <w:r>
        <w:t xml:space="preserve"> </w:t>
      </w:r>
      <w:r w:rsidRPr="006D589A">
        <w:t>Pursuant to the Internal Revenue Code and Treasury regulations promulgated in furtherance of ERISA, certain explanatory materials must be provided to the plan participant and his spouse in advance of the benefit election. The materials must describe in non-technical language the effect of the waiver (I.R.C. §417(a)(3)(A)(ii)), and must describe the “relative financial effect” of the joint and survivor benefit form as opposed to the single life benefit form (Treasury Reg. 1-401(a)-11(c)(3)(</w:t>
      </w:r>
      <w:proofErr w:type="spellStart"/>
      <w:r w:rsidRPr="006D589A">
        <w:t>i</w:t>
      </w:r>
      <w:proofErr w:type="spellEnd"/>
      <w:r w:rsidRPr="006D589A">
        <w:t xml:space="preserve">)(C)).  </w:t>
      </w:r>
    </w:p>
    <w:p w:rsidR="006D41BD" w:rsidRPr="006D589A" w:rsidRDefault="006D41BD" w:rsidP="006D41BD"/>
    <w:p w:rsidR="006D41BD" w:rsidRPr="006D589A" w:rsidRDefault="006D41BD" w:rsidP="006D41BD">
      <w:pPr>
        <w:ind w:firstLine="720"/>
      </w:pPr>
      <w:r w:rsidRPr="006D589A">
        <w:t xml:space="preserve">Pursuant to </w:t>
      </w:r>
      <w:r>
        <w:t>her</w:t>
      </w:r>
      <w:r w:rsidRPr="006D589A">
        <w:t xml:space="preserve"> request, </w:t>
      </w:r>
      <w:r>
        <w:t xml:space="preserve">Ms. </w:t>
      </w:r>
      <w:r w:rsidR="00A72D3E">
        <w:t>XXXX</w:t>
      </w:r>
      <w:r>
        <w:t xml:space="preserve"> </w:t>
      </w:r>
      <w:r w:rsidRPr="006D589A">
        <w:t xml:space="preserve">was provided with the election forms completed in </w:t>
      </w:r>
      <w:r>
        <w:t xml:space="preserve">January </w:t>
      </w:r>
      <w:proofErr w:type="gramStart"/>
      <w:r>
        <w:t xml:space="preserve">1987 </w:t>
      </w:r>
      <w:r w:rsidRPr="006D589A">
        <w:t xml:space="preserve"> at</w:t>
      </w:r>
      <w:proofErr w:type="gramEnd"/>
      <w:r w:rsidRPr="006D589A">
        <w:t xml:space="preserve"> the time of </w:t>
      </w:r>
      <w:r>
        <w:t>her husband’s retirement.</w:t>
      </w:r>
      <w:r w:rsidRPr="006D589A">
        <w:t xml:space="preserve">   The material provided failed to comply with the procedural protections afforded by ERISA in two major respects.  First, there is no indication that any explanatory materials were provided to Mr. and Mrs. </w:t>
      </w:r>
      <w:r w:rsidR="00A72D3E">
        <w:t>XXXX</w:t>
      </w:r>
      <w:r w:rsidRPr="006D589A">
        <w:t xml:space="preserve"> detailing the benefit amounts payable as a single life annuity vs. a joint and survivor annuity, as is required.  .  </w:t>
      </w:r>
    </w:p>
    <w:p w:rsidR="006D41BD" w:rsidRPr="006D589A" w:rsidRDefault="006D41BD" w:rsidP="006D41BD"/>
    <w:p w:rsidR="006D41BD" w:rsidRPr="006D589A" w:rsidRDefault="006D41BD" w:rsidP="006D41BD">
      <w:pPr>
        <w:ind w:firstLine="720"/>
      </w:pPr>
      <w:r w:rsidRPr="006D589A">
        <w:t xml:space="preserve">The second defect in the </w:t>
      </w:r>
      <w:r w:rsidR="00A72D3E">
        <w:t>XXXX</w:t>
      </w:r>
      <w:r>
        <w:t xml:space="preserve">s’ </w:t>
      </w:r>
      <w:r w:rsidRPr="006D589A">
        <w:t>election is in the election form itself.  As noted above, the spousal consent form must clearly acknowledge the effect of the waiver</w:t>
      </w:r>
      <w:r>
        <w:t xml:space="preserve">. The form signed by the </w:t>
      </w:r>
      <w:r w:rsidR="00A72D3E">
        <w:t>XXXX</w:t>
      </w:r>
      <w:r>
        <w:t>s</w:t>
      </w:r>
      <w:r w:rsidRPr="006D589A">
        <w:t xml:space="preserve"> does not acknowledge the</w:t>
      </w:r>
      <w:r w:rsidRPr="006D589A">
        <w:rPr>
          <w:u w:val="single"/>
        </w:rPr>
        <w:t xml:space="preserve"> effect of the election</w:t>
      </w:r>
      <w:r w:rsidRPr="006D589A">
        <w:t xml:space="preserve"> in any way.  To do this, the form should contain language specifying that Ms. </w:t>
      </w:r>
      <w:r w:rsidR="00A72D3E">
        <w:t>XXXX</w:t>
      </w:r>
      <w:r w:rsidRPr="006D589A">
        <w:t xml:space="preserve"> understands that she will have no benefit should her husband pre-decease her. The form has no language of that kind at all.  </w:t>
      </w:r>
    </w:p>
    <w:p w:rsidR="006D41BD" w:rsidRPr="006D589A" w:rsidRDefault="006D41BD" w:rsidP="006D41BD"/>
    <w:p w:rsidR="006D41BD" w:rsidRDefault="00850D49" w:rsidP="006D41BD">
      <w:r>
        <w:tab/>
      </w:r>
      <w:r w:rsidR="006D41BD">
        <w:t xml:space="preserve">First, the alleged spousal waiver contained in the election forms in no way acknowledges the effect of the election. Instead, the benefit election form appears to intentionally obscure the fact that signing the form would prevent Ms. </w:t>
      </w:r>
      <w:r w:rsidR="00A72D3E">
        <w:t>XXXX</w:t>
      </w:r>
      <w:r w:rsidR="006D41BD">
        <w:t xml:space="preserve"> from collecting a survivor benefit. On the first page of the form, under the category “Name of Survivor Annuitant (Beneficiary),” the form lists H. </w:t>
      </w:r>
      <w:r w:rsidR="00A72D3E">
        <w:t>XXXX</w:t>
      </w:r>
      <w:r w:rsidR="006D41BD">
        <w:t xml:space="preserve">. The very next category is “Amount Payable to Survivor (Beneficiary),” and lists $767.15. There was no explanation that the “5 Year Certain and Continuous Annuity, No Option” form of benefit would pay the survivor benefit only if Mr. </w:t>
      </w:r>
      <w:r w:rsidR="00A72D3E">
        <w:t>XXXX</w:t>
      </w:r>
      <w:r w:rsidR="006D41BD">
        <w:t xml:space="preserve"> died within the first five years of collecting his pension. Without such an explanation, any reasonable person would read this page as indicating that the listed beneficiary would be entitled to the stated amount upon the death of the plan participant, irrespective of the passage of time.</w:t>
      </w:r>
    </w:p>
    <w:p w:rsidR="006D41BD" w:rsidRDefault="006D41BD" w:rsidP="006D41BD"/>
    <w:p w:rsidR="006D41BD" w:rsidRDefault="006D41BD" w:rsidP="006D41BD">
      <w:r>
        <w:tab/>
        <w:t xml:space="preserve">Furthermore, on the signature page itself, the description for the “No Option Election” form of benefit (which Mr. </w:t>
      </w:r>
      <w:r w:rsidR="00A72D3E">
        <w:t>XXXX</w:t>
      </w:r>
      <w:r>
        <w:t xml:space="preserve"> selected) states, “If there is any benefit payable from the pension plan following the date of my death, I hereby designate that it be paid to the following beneficiary.” It then lists Helena </w:t>
      </w:r>
      <w:r w:rsidR="00A72D3E">
        <w:t>XXXX</w:t>
      </w:r>
      <w:r>
        <w:t xml:space="preserve"> as the designated beneficiary. The description of the “No Option Election” fails to make any mention of the fact that it uses a 5 year certain term as the basis for whether a pension would be payable at Mr. </w:t>
      </w:r>
      <w:r w:rsidR="00A72D3E">
        <w:t>XXXX</w:t>
      </w:r>
      <w:r>
        <w:t xml:space="preserve">’s death. Once again, the benefit election form not only failed to explain that Ms. </w:t>
      </w:r>
      <w:r w:rsidR="00A72D3E">
        <w:t>XXXX</w:t>
      </w:r>
      <w:r>
        <w:t xml:space="preserve"> would sacrifice her survivor benefit by signing, it also intentionally gave Ms. </w:t>
      </w:r>
      <w:r w:rsidR="00A72D3E">
        <w:t>XXXX</w:t>
      </w:r>
      <w:r>
        <w:t xml:space="preserve"> the impression that by signing she was confirming her desire to be the recipient of a benefit should her husband die. Nowhere in the benefit election form did Ms. </w:t>
      </w:r>
      <w:r w:rsidR="00A72D3E">
        <w:t>XXXX</w:t>
      </w:r>
      <w:r>
        <w:t xml:space="preserve"> acknowledge the effect of her husband’s election, which would have been to waive her right to a survivor benefit. Ms. </w:t>
      </w:r>
      <w:r w:rsidR="00A72D3E">
        <w:t>XXXX</w:t>
      </w:r>
      <w:r>
        <w:t xml:space="preserve"> never received an explanation that she was waiving such a right, never acknowledged that she understood she was waiving such a right, and certainly never consented to waive that right. These deficiencies alone are sufficient to negate the spousal waiver and require payment of a survivor benefit.</w:t>
      </w:r>
    </w:p>
    <w:p w:rsidR="006D41BD" w:rsidRDefault="006D41BD" w:rsidP="006D41BD"/>
    <w:p w:rsidR="008366AB" w:rsidRDefault="008366AB" w:rsidP="006D41BD"/>
    <w:p w:rsidR="008366AB" w:rsidRDefault="008366AB" w:rsidP="008D6F71">
      <w:r>
        <w:tab/>
        <w:t>In addition to being deficient under ERISA, the benefit election forms failed to provide sufficient notice as required under pertinent treasury regulations. The benefit election form failed to satisfy both Treas. Reg. 1.417(a</w:t>
      </w:r>
      <w:proofErr w:type="gramStart"/>
      <w:r>
        <w:t>)(</w:t>
      </w:r>
      <w:proofErr w:type="gramEnd"/>
      <w:r>
        <w:t>3)-1(a)(4) and (b)(2). Under the former provision, the Plan must provide an explanation that is written in a manner calculated to be understood by the average participant.</w:t>
      </w:r>
      <w:r w:rsidR="00C749A1">
        <w:t xml:space="preserve"> Treas. Reg. 1.417(a</w:t>
      </w:r>
      <w:proofErr w:type="gramStart"/>
      <w:r w:rsidR="00C749A1">
        <w:t>)(</w:t>
      </w:r>
      <w:proofErr w:type="gramEnd"/>
      <w:r w:rsidR="00C749A1">
        <w:t>3)-1(a)(4).</w:t>
      </w:r>
      <w:r>
        <w:t xml:space="preserve"> Because no explanation was provided to </w:t>
      </w:r>
      <w:r w:rsidR="009555D0">
        <w:t>Ms</w:t>
      </w:r>
      <w:r>
        <w:t xml:space="preserve">. </w:t>
      </w:r>
      <w:r w:rsidR="00A72D3E">
        <w:t>XXXX</w:t>
      </w:r>
      <w:r>
        <w:t xml:space="preserve"> at all, the Plan indisputably failed to meet this requirement.</w:t>
      </w:r>
      <w:r w:rsidR="00C749A1">
        <w:t xml:space="preserve"> </w:t>
      </w:r>
      <w:r w:rsidR="00C749A1" w:rsidRPr="00C749A1">
        <w:rPr>
          <w:u w:val="single"/>
        </w:rPr>
        <w:t>See</w:t>
      </w:r>
      <w:r w:rsidR="00C749A1">
        <w:t xml:space="preserve"> </w:t>
      </w:r>
      <w:r w:rsidR="00C749A1" w:rsidRPr="00C749A1">
        <w:rPr>
          <w:u w:val="single"/>
        </w:rPr>
        <w:t>id.</w:t>
      </w:r>
      <w:r w:rsidR="00C749A1">
        <w:t xml:space="preserve"> Under the latter provision, the Plan must provide a Qualified Joint and Survivor Annuity (QJSA) explanation that complies with either paragraph (c) or (d) of the same treasury regulation. Treas. Reg. 1.417(a</w:t>
      </w:r>
      <w:proofErr w:type="gramStart"/>
      <w:r w:rsidR="00C749A1">
        <w:t>)(</w:t>
      </w:r>
      <w:proofErr w:type="gramEnd"/>
      <w:r w:rsidR="00C749A1">
        <w:t xml:space="preserve">3)-1(b)(2). </w:t>
      </w:r>
    </w:p>
    <w:p w:rsidR="00C749A1" w:rsidRDefault="00C749A1" w:rsidP="008D6F71"/>
    <w:p w:rsidR="00C749A1" w:rsidRDefault="00C749A1" w:rsidP="008D6F71">
      <w:r>
        <w:tab/>
        <w:t>In order to meet the requirements of paragraph (c), the Plan is required to provide a description of the financial effect of electing a benefit other than the QJSA, and, in the case of a defined benefit plan, it must give a description of the relative value of the optional form of benefit compared to the QJSA. Treas. Reg. 1.417(a</w:t>
      </w:r>
      <w:proofErr w:type="gramStart"/>
      <w:r>
        <w:t>)(</w:t>
      </w:r>
      <w:proofErr w:type="gramEnd"/>
      <w:r>
        <w:t>3)-1(c)(iii), (iv).</w:t>
      </w:r>
      <w:r w:rsidR="00964556">
        <w:t xml:space="preserve"> The Plan failed to provide any information regarding the relative values of the QJSA as compared to the 5 year term certain benefit. Therefore, the Plan failed to meet the requirements of paragraph (c).</w:t>
      </w:r>
    </w:p>
    <w:p w:rsidR="00964556" w:rsidRDefault="00964556" w:rsidP="008D6F71"/>
    <w:p w:rsidR="004A2D2D" w:rsidRDefault="00964556" w:rsidP="008D6F71">
      <w:r>
        <w:tab/>
        <w:t>In order to satisfy the requirements of paragraph (d), the Plan must provide generally applicable information regarding the relative values of different benefit options (as opposed to participant specific information)</w:t>
      </w:r>
      <w:r w:rsidR="00B021D9">
        <w:t>. Treas. Reg. 1.417(a</w:t>
      </w:r>
      <w:proofErr w:type="gramStart"/>
      <w:r w:rsidR="00B021D9">
        <w:t>)(</w:t>
      </w:r>
      <w:proofErr w:type="gramEnd"/>
      <w:r w:rsidR="00B021D9">
        <w:t xml:space="preserve">3)-1(d). This general information is to be conveyed using a chart or other comparable device showing the value of different benefits to a hypothetical participant over a range of ages. </w:t>
      </w:r>
      <w:r w:rsidR="00B021D9" w:rsidRPr="00B021D9">
        <w:rPr>
          <w:u w:val="single"/>
        </w:rPr>
        <w:t>Id.</w:t>
      </w:r>
      <w:r w:rsidR="00B021D9">
        <w:t xml:space="preserve"> No such chart was included in the benefit election form provided to Mr. </w:t>
      </w:r>
      <w:r w:rsidR="00A72D3E">
        <w:t>XXXX</w:t>
      </w:r>
      <w:r w:rsidR="00B021D9">
        <w:t xml:space="preserve"> and signed by </w:t>
      </w:r>
      <w:r w:rsidR="009555D0">
        <w:t>Ms</w:t>
      </w:r>
      <w:r w:rsidR="00B021D9">
        <w:t xml:space="preserve">. </w:t>
      </w:r>
      <w:r w:rsidR="00A72D3E">
        <w:t>XXXX</w:t>
      </w:r>
      <w:r w:rsidR="00B021D9">
        <w:t>. Therefore, because the Plan failed to meet either paragraph (c) or (d), its notice was deficient under Treas. Reg. 1.417(a</w:t>
      </w:r>
      <w:proofErr w:type="gramStart"/>
      <w:r w:rsidR="00B021D9">
        <w:t>)(</w:t>
      </w:r>
      <w:proofErr w:type="gramEnd"/>
      <w:r w:rsidR="00B021D9">
        <w:t xml:space="preserve">3)-1(b)(2). These deficiencies alone are sufficient to negate </w:t>
      </w:r>
      <w:r w:rsidR="009555D0">
        <w:t>Ms</w:t>
      </w:r>
      <w:r w:rsidR="00B021D9">
        <w:t xml:space="preserve">. </w:t>
      </w:r>
      <w:r w:rsidR="00A72D3E">
        <w:t>XXXX</w:t>
      </w:r>
      <w:r w:rsidR="00B021D9">
        <w:t>’s spousal waiver and require instatement of a spousal benefit.</w:t>
      </w:r>
    </w:p>
    <w:p w:rsidR="004A2D2D" w:rsidRDefault="004A2D2D" w:rsidP="004A2D2D"/>
    <w:p w:rsidR="004A2D2D" w:rsidRPr="004A2D2D" w:rsidRDefault="004A2D2D" w:rsidP="004A2D2D">
      <w:pPr>
        <w:rPr>
          <w:i/>
          <w:u w:val="single"/>
        </w:rPr>
      </w:pPr>
      <w:r w:rsidRPr="004A2D2D">
        <w:rPr>
          <w:i/>
          <w:u w:val="single"/>
        </w:rPr>
        <w:t>IRS Notice 97-10</w:t>
      </w:r>
    </w:p>
    <w:p w:rsidR="004A2D2D" w:rsidRDefault="004A2D2D" w:rsidP="004A2D2D"/>
    <w:p w:rsidR="00ED0C6C" w:rsidRDefault="004A2D2D" w:rsidP="00ED0C6C">
      <w:r>
        <w:tab/>
        <w:t>IRS Notice 97-10 (</w:t>
      </w:r>
      <w:r w:rsidR="008C1343">
        <w:t xml:space="preserve">included herein as Exhibit </w:t>
      </w:r>
      <w:r w:rsidR="00861DB7">
        <w:t>2</w:t>
      </w:r>
      <w:r>
        <w:t>) gives clear guidance as to how pension plans can ensure compliance with the requirements of ERISA and Treasury Regulations. In addition to providing guidance, it also provides sample language that plans may use in their benefit election and spousal waiver forms. Though the forms need not use the exact language supplied by IRS Notice 97-10, they do need to provide substantially the same information as that contained within the suggested language. As an example, Notice 97-10 suggests that</w:t>
      </w:r>
      <w:r w:rsidR="00ED0C6C">
        <w:t xml:space="preserve"> the language pertaining to a spouse’s waiver of benefits should appear as follows:</w:t>
      </w:r>
    </w:p>
    <w:p w:rsidR="00ED0C6C" w:rsidRDefault="00ED0C6C" w:rsidP="00ED0C6C"/>
    <w:p w:rsidR="004A2D2D" w:rsidRDefault="00ED0C6C" w:rsidP="00ED0C6C">
      <w:r>
        <w:tab/>
        <w:t xml:space="preserve">I, (name of participant’s spouse), am the spouse of (name of participant). I understand </w:t>
      </w:r>
      <w:r>
        <w:tab/>
        <w:t xml:space="preserve">that I have the right to have (name of plan) pay my spouse’s retirement benefits in the </w:t>
      </w:r>
      <w:r>
        <w:tab/>
        <w:t xml:space="preserve">special QJSA payment form and I agree to give up that right. I understand that by signing </w:t>
      </w:r>
      <w:r>
        <w:tab/>
        <w:t xml:space="preserve">this agreement, I may receive less money than I would have received under the special </w:t>
      </w:r>
      <w:r>
        <w:tab/>
        <w:t xml:space="preserve">QJSA payment form and I may receive nothing after my spouse dies, depending on the </w:t>
      </w:r>
      <w:r>
        <w:tab/>
        <w:t xml:space="preserve">payment form [or beneficiary] that my spouse chooses. I agree that my spouse can </w:t>
      </w:r>
      <w:r>
        <w:tab/>
        <w:t>receive retirement benefits in the form of a (insert form of benefit selected)</w:t>
      </w:r>
      <w:r w:rsidR="008C1343">
        <w:t>. [</w:t>
      </w:r>
      <w:r>
        <w:t xml:space="preserve">I also agree </w:t>
      </w:r>
      <w:r>
        <w:tab/>
        <w:t xml:space="preserve">to my spouse’s choice of (name of beneficiary) as the beneficiary who will receive (insert </w:t>
      </w:r>
      <w:r>
        <w:tab/>
        <w:t xml:space="preserve">percentage of survivor benefit that will be paid to the beneficiary) of the survivor benefits </w:t>
      </w:r>
      <w:r>
        <w:tab/>
        <w:t>from the plan after my spouse dies</w:t>
      </w:r>
      <w:proofErr w:type="gramStart"/>
      <w:r>
        <w:t>. ]</w:t>
      </w:r>
      <w:proofErr w:type="gramEnd"/>
      <w:r>
        <w:t xml:space="preserve"> I understand that my spouse cannot choose a </w:t>
      </w:r>
      <w:r>
        <w:tab/>
        <w:t xml:space="preserve">different form of retirement benefits </w:t>
      </w:r>
      <w:proofErr w:type="gramStart"/>
      <w:r>
        <w:t>[ or</w:t>
      </w:r>
      <w:proofErr w:type="gramEnd"/>
      <w:r>
        <w:t xml:space="preserve"> a different beneficiary ] unless I agree to the </w:t>
      </w:r>
      <w:r>
        <w:tab/>
        <w:t xml:space="preserve">change. I understand that I do not have to sign this agreement. I am signing this </w:t>
      </w:r>
      <w:r>
        <w:tab/>
        <w:t xml:space="preserve">agreement voluntarily. I understand that if I do not sign this agreement, then my spouse </w:t>
      </w:r>
      <w:r>
        <w:tab/>
        <w:t xml:space="preserve">and I will receive payments from the plan in the special QJSA payment form. </w:t>
      </w:r>
      <w:proofErr w:type="gramStart"/>
      <w:r>
        <w:t xml:space="preserve">IRS Notice </w:t>
      </w:r>
      <w:r>
        <w:tab/>
        <w:t>97-10, at 44.</w:t>
      </w:r>
      <w:proofErr w:type="gramEnd"/>
    </w:p>
    <w:p w:rsidR="00ED0C6C" w:rsidRDefault="00ED0C6C" w:rsidP="00ED0C6C"/>
    <w:p w:rsidR="00ED0C6C" w:rsidRDefault="00ED0C6C" w:rsidP="00ED0C6C">
      <w:r>
        <w:tab/>
        <w:t xml:space="preserve">Whereas this sample language adequately meets the requirements of ERISA and the relevant Treasury Regulations, the Plan’s language failed to provide any of this relevant and necessary information to Ms. </w:t>
      </w:r>
      <w:r w:rsidR="00A72D3E">
        <w:t>XXXX</w:t>
      </w:r>
      <w:r>
        <w:t xml:space="preserve">. </w:t>
      </w:r>
      <w:r w:rsidR="00FE0E87">
        <w:t xml:space="preserve">Where, as in this case, the spouse receives insufficient information regarding waiver of a survivor benefit, the waiver is invalid. Therefore, the Plan must calculate and begin paying a survivor benefit to Ms. </w:t>
      </w:r>
      <w:r w:rsidR="00A72D3E">
        <w:t>XXXX</w:t>
      </w:r>
      <w:r w:rsidR="00FE0E87">
        <w:t>.</w:t>
      </w:r>
    </w:p>
    <w:p w:rsidR="00B021D9" w:rsidRDefault="00B021D9" w:rsidP="008D6F71"/>
    <w:p w:rsidR="00B021D9" w:rsidRPr="00B021D9" w:rsidRDefault="00B021D9" w:rsidP="008D6F71">
      <w:pPr>
        <w:rPr>
          <w:i/>
          <w:u w:val="single"/>
        </w:rPr>
      </w:pPr>
      <w:r w:rsidRPr="00B021D9">
        <w:rPr>
          <w:i/>
          <w:u w:val="single"/>
        </w:rPr>
        <w:t xml:space="preserve">Calculating </w:t>
      </w:r>
      <w:r w:rsidR="009555D0">
        <w:rPr>
          <w:i/>
          <w:u w:val="single"/>
        </w:rPr>
        <w:t>Ms</w:t>
      </w:r>
      <w:r w:rsidRPr="00B021D9">
        <w:rPr>
          <w:i/>
          <w:u w:val="single"/>
        </w:rPr>
        <w:t xml:space="preserve">. </w:t>
      </w:r>
      <w:r w:rsidR="00A72D3E">
        <w:rPr>
          <w:i/>
          <w:u w:val="single"/>
        </w:rPr>
        <w:t>XXXX</w:t>
      </w:r>
      <w:r w:rsidRPr="00B021D9">
        <w:rPr>
          <w:i/>
          <w:u w:val="single"/>
        </w:rPr>
        <w:t>’s Benefit</w:t>
      </w:r>
    </w:p>
    <w:p w:rsidR="008366AB" w:rsidRDefault="00B021D9" w:rsidP="008D6F71">
      <w:r>
        <w:tab/>
      </w:r>
    </w:p>
    <w:p w:rsidR="00B021D9" w:rsidRPr="00C57750" w:rsidRDefault="00B021D9" w:rsidP="008D6F71">
      <w:r>
        <w:tab/>
        <w:t xml:space="preserve">In calculating </w:t>
      </w:r>
      <w:r w:rsidR="009555D0">
        <w:t>Ms</w:t>
      </w:r>
      <w:r>
        <w:t xml:space="preserve">. </w:t>
      </w:r>
      <w:r w:rsidR="00A72D3E">
        <w:t>XXXX</w:t>
      </w:r>
      <w:r>
        <w:t>’</w:t>
      </w:r>
      <w:r w:rsidR="00C57750">
        <w:t>s survivor benefit</w:t>
      </w:r>
      <w:r>
        <w:t>, the Plan ma</w:t>
      </w:r>
      <w:r w:rsidR="00C57750">
        <w:t xml:space="preserve">y not seek to recoup any amount that was paid to Mr. </w:t>
      </w:r>
      <w:r w:rsidR="00A72D3E">
        <w:t>XXXX</w:t>
      </w:r>
      <w:r w:rsidR="00C57750">
        <w:t xml:space="preserve"> as part of his unreduced pension benefit. We would direct the Plan’s attention to IRS Revenue Procedure 98-22, paragraph .07 of Appendix A (</w:t>
      </w:r>
      <w:r w:rsidR="008C1343">
        <w:t xml:space="preserve">included herein as Exhibit </w:t>
      </w:r>
      <w:r w:rsidR="00861DB7">
        <w:t>3</w:t>
      </w:r>
      <w:r w:rsidR="00C57750">
        <w:t xml:space="preserve">), pertaining to procedures which may correct operational defects. This provision explicitly states that, “the portion of the qualified joint and survivor annuity payable to the spouse upon the death of the participant may </w:t>
      </w:r>
      <w:r w:rsidR="00C57750" w:rsidRPr="00C57750">
        <w:rPr>
          <w:u w:val="single"/>
        </w:rPr>
        <w:t>not</w:t>
      </w:r>
      <w:r w:rsidR="00C57750">
        <w:t xml:space="preserve"> be actuarially reduced to take into account prior distributions to the participant.” </w:t>
      </w:r>
      <w:r w:rsidR="00C57750" w:rsidRPr="00C57750">
        <w:rPr>
          <w:u w:val="single"/>
        </w:rPr>
        <w:t>Id.</w:t>
      </w:r>
      <w:r w:rsidR="00C57750">
        <w:t xml:space="preserve"> (emphasis </w:t>
      </w:r>
      <w:r w:rsidR="00C57750" w:rsidRPr="00C57750">
        <w:t>added).</w:t>
      </w:r>
      <w:r w:rsidR="00C57750">
        <w:t xml:space="preserve"> If the Plan should attempt offset any amount payable to </w:t>
      </w:r>
      <w:r w:rsidR="009555D0">
        <w:t>Ms</w:t>
      </w:r>
      <w:r w:rsidR="00C57750">
        <w:t xml:space="preserve">. </w:t>
      </w:r>
      <w:r w:rsidR="00A72D3E">
        <w:t>XXXX</w:t>
      </w:r>
      <w:r w:rsidR="00C57750">
        <w:t xml:space="preserve"> by amounts by which her husband was overpaid, the Plan would be acting in contravention</w:t>
      </w:r>
      <w:r w:rsidR="003C26CC">
        <w:t xml:space="preserve"> of</w:t>
      </w:r>
      <w:r w:rsidR="00C57750">
        <w:t xml:space="preserve"> clear IRS procedures and could face plan disqualification. </w:t>
      </w:r>
      <w:r w:rsidR="00C57750" w:rsidRPr="00C57750">
        <w:rPr>
          <w:u w:val="single"/>
        </w:rPr>
        <w:t>See</w:t>
      </w:r>
      <w:r w:rsidR="00C57750">
        <w:t xml:space="preserve"> </w:t>
      </w:r>
      <w:r w:rsidR="00C57750" w:rsidRPr="00C57750">
        <w:rPr>
          <w:u w:val="single"/>
        </w:rPr>
        <w:t>id.</w:t>
      </w:r>
    </w:p>
    <w:p w:rsidR="00C57750" w:rsidRPr="00C57750" w:rsidRDefault="00C57750" w:rsidP="008D6F71"/>
    <w:p w:rsidR="00FB6464" w:rsidRPr="00FB6464" w:rsidRDefault="000C39E1" w:rsidP="008D6F71">
      <w:pPr>
        <w:rPr>
          <w:u w:val="single"/>
        </w:rPr>
      </w:pPr>
      <w:r>
        <w:tab/>
      </w:r>
      <w:r w:rsidR="00FB6464" w:rsidRPr="00FB6464">
        <w:rPr>
          <w:u w:val="single"/>
        </w:rPr>
        <w:t>Conclusion</w:t>
      </w:r>
    </w:p>
    <w:p w:rsidR="00FB6464" w:rsidRDefault="00FB6464" w:rsidP="008D6F71"/>
    <w:p w:rsidR="00C523BB" w:rsidRDefault="00FB6464" w:rsidP="008D6F71">
      <w:r>
        <w:tab/>
      </w:r>
      <w:r w:rsidR="009555D0">
        <w:t>Ms</w:t>
      </w:r>
      <w:r w:rsidR="00310846">
        <w:t xml:space="preserve">. </w:t>
      </w:r>
      <w:r w:rsidR="00A72D3E">
        <w:t>XXXX</w:t>
      </w:r>
      <w:r w:rsidR="008D6F71">
        <w:t xml:space="preserve">’s entitlement to a </w:t>
      </w:r>
      <w:r w:rsidR="00310846">
        <w:t>survivor</w:t>
      </w:r>
      <w:r w:rsidR="008D6F71">
        <w:t xml:space="preserve"> benefit is well-documented by the evidence submitted herein. </w:t>
      </w:r>
      <w:r w:rsidR="000A3CFD">
        <w:t xml:space="preserve"> </w:t>
      </w:r>
      <w:r w:rsidR="008D6F71">
        <w:t>For the reasons discussed above, we hereby request that the Plan calculate and pa</w:t>
      </w:r>
      <w:r w:rsidR="00310846">
        <w:t xml:space="preserve">y the benefit to which </w:t>
      </w:r>
      <w:r w:rsidR="009555D0">
        <w:t>Ms</w:t>
      </w:r>
      <w:r w:rsidR="00310846">
        <w:t xml:space="preserve">. </w:t>
      </w:r>
      <w:r w:rsidR="00A72D3E">
        <w:t>XXXX</w:t>
      </w:r>
      <w:r w:rsidR="008D6F71">
        <w:t xml:space="preserve"> is entitled pursuant to the Plan. </w:t>
      </w:r>
      <w:r w:rsidR="000A3CFD">
        <w:t xml:space="preserve"> </w:t>
      </w:r>
      <w:r w:rsidR="008D6F71" w:rsidRPr="006C59C8">
        <w:t>Please</w:t>
      </w:r>
      <w:r w:rsidR="008D6F71">
        <w:t xml:space="preserve"> direct your written response to </w:t>
      </w:r>
      <w:r w:rsidR="000A3CFD">
        <w:t>us</w:t>
      </w:r>
      <w:r w:rsidR="008D6F71">
        <w:t xml:space="preserve"> at:</w:t>
      </w:r>
      <w:r w:rsidR="008D6F71" w:rsidRPr="00472949">
        <w:rPr>
          <w:u w:val="single"/>
        </w:rPr>
        <w:t xml:space="preserve"> </w:t>
      </w:r>
      <w:r w:rsidR="008D6F71">
        <w:rPr>
          <w:u w:val="single"/>
        </w:rPr>
        <w:t xml:space="preserve">New England Pension Assistance Project, Gerontology Institute, Univ. of </w:t>
      </w:r>
      <w:smartTag w:uri="urn:schemas-microsoft-com:office:smarttags" w:element="PlaceName">
        <w:r w:rsidR="008D6F71">
          <w:rPr>
            <w:u w:val="single"/>
          </w:rPr>
          <w:t>Massachusetts Boston</w:t>
        </w:r>
      </w:smartTag>
      <w:r w:rsidR="008D6F71">
        <w:rPr>
          <w:u w:val="single"/>
        </w:rPr>
        <w:t xml:space="preserve">, </w:t>
      </w:r>
      <w:proofErr w:type="gramStart"/>
      <w:smartTag w:uri="urn:schemas-microsoft-com:office:smarttags" w:element="Street">
        <w:r w:rsidR="008D6F71">
          <w:rPr>
            <w:u w:val="single"/>
          </w:rPr>
          <w:t>100</w:t>
        </w:r>
        <w:proofErr w:type="gramEnd"/>
        <w:r w:rsidR="008D6F71">
          <w:rPr>
            <w:u w:val="single"/>
          </w:rPr>
          <w:t xml:space="preserve"> Morrissey Blvd.</w:t>
        </w:r>
      </w:smartTag>
      <w:r w:rsidR="008D6F71">
        <w:rPr>
          <w:u w:val="single"/>
        </w:rPr>
        <w:t>, Boston, MA 02125.</w:t>
      </w:r>
      <w:r w:rsidR="008D6F71">
        <w:t xml:space="preserve"> Please feel free to call </w:t>
      </w:r>
      <w:r w:rsidR="000A3CFD">
        <w:t xml:space="preserve">or email Brian Reilly </w:t>
      </w:r>
      <w:r w:rsidR="008D6F71">
        <w:t>at 617-287-7335</w:t>
      </w:r>
      <w:r w:rsidR="000A3CFD">
        <w:t xml:space="preserve"> or </w:t>
      </w:r>
      <w:hyperlink r:id="rId9" w:history="1">
        <w:r w:rsidR="000A3CFD" w:rsidRPr="00E35B0D">
          <w:rPr>
            <w:rStyle w:val="Hyperlink"/>
          </w:rPr>
          <w:t>brian.reilly@umb.edu</w:t>
        </w:r>
      </w:hyperlink>
      <w:r w:rsidR="000A3CFD">
        <w:t xml:space="preserve">, or Jeanne Medeiros at 617-287-7332 or </w:t>
      </w:r>
      <w:hyperlink r:id="rId10" w:history="1">
        <w:r w:rsidR="000A3CFD" w:rsidRPr="00E35B0D">
          <w:rPr>
            <w:rStyle w:val="Hyperlink"/>
          </w:rPr>
          <w:t>Jeanne.medeiros@umb.edu</w:t>
        </w:r>
      </w:hyperlink>
      <w:r w:rsidR="008974C7">
        <w:t xml:space="preserve"> if we</w:t>
      </w:r>
      <w:r w:rsidR="008D6F71">
        <w:t xml:space="preserve"> can provide you with any further information. </w:t>
      </w:r>
    </w:p>
    <w:p w:rsidR="000A3CFD" w:rsidRDefault="000A3CFD" w:rsidP="008D6F71"/>
    <w:p w:rsidR="00C523BB" w:rsidRDefault="00C523BB">
      <w:r>
        <w:tab/>
        <w:t xml:space="preserve">Thank you for your timely response to this </w:t>
      </w:r>
      <w:r w:rsidR="000A3CFD">
        <w:t>claim for benefits.</w:t>
      </w:r>
    </w:p>
    <w:p w:rsidR="00C523BB" w:rsidRDefault="00C523BB"/>
    <w:p w:rsidR="00E26B00" w:rsidRDefault="00C523BB">
      <w:r>
        <w:tab/>
      </w:r>
      <w:r>
        <w:tab/>
      </w:r>
      <w:r>
        <w:tab/>
      </w:r>
      <w:r>
        <w:tab/>
      </w:r>
      <w:r>
        <w:tab/>
      </w:r>
      <w:r>
        <w:tab/>
      </w:r>
      <w:r>
        <w:tab/>
      </w:r>
      <w:r>
        <w:tab/>
      </w:r>
    </w:p>
    <w:p w:rsidR="00C523BB" w:rsidRDefault="00C523BB" w:rsidP="00E26B00">
      <w:pPr>
        <w:ind w:left="4320" w:firstLine="720"/>
      </w:pPr>
      <w:r>
        <w:t>Sincerely,</w:t>
      </w:r>
    </w:p>
    <w:p w:rsidR="00C523BB" w:rsidRDefault="00C523BB"/>
    <w:p w:rsidR="00C523BB" w:rsidRDefault="00C523BB">
      <w:r>
        <w:tab/>
      </w:r>
      <w:r>
        <w:tab/>
      </w:r>
      <w:r>
        <w:tab/>
      </w:r>
      <w:r>
        <w:tab/>
      </w:r>
      <w:r>
        <w:tab/>
      </w:r>
      <w:r>
        <w:tab/>
      </w:r>
      <w:r>
        <w:tab/>
      </w:r>
    </w:p>
    <w:p w:rsidR="00C523BB" w:rsidRDefault="0005114D" w:rsidP="00E26B00">
      <w:pPr>
        <w:ind w:left="4320" w:firstLine="720"/>
      </w:pPr>
      <w:r>
        <w:t>Brian Reilly</w:t>
      </w:r>
    </w:p>
    <w:p w:rsidR="00C523BB" w:rsidRDefault="00E26B00">
      <w:r>
        <w:tab/>
      </w:r>
      <w:r>
        <w:tab/>
      </w:r>
      <w:r>
        <w:tab/>
      </w:r>
      <w:r>
        <w:tab/>
      </w:r>
      <w:r>
        <w:tab/>
      </w:r>
      <w:r>
        <w:tab/>
      </w:r>
      <w:r>
        <w:tab/>
      </w:r>
      <w:r w:rsidR="00C523BB">
        <w:t>Legal Intern</w:t>
      </w:r>
    </w:p>
    <w:p w:rsidR="000A3CFD" w:rsidRDefault="000A3CFD"/>
    <w:p w:rsidR="000A3CFD" w:rsidRDefault="000A3CFD"/>
    <w:p w:rsidR="000A3CFD" w:rsidRDefault="000A3CFD">
      <w:r>
        <w:tab/>
      </w:r>
      <w:r>
        <w:tab/>
      </w:r>
      <w:r>
        <w:tab/>
      </w:r>
      <w:r>
        <w:tab/>
      </w:r>
      <w:r>
        <w:tab/>
      </w:r>
      <w:r>
        <w:tab/>
      </w:r>
      <w:r>
        <w:tab/>
        <w:t>Jeanne M. Medeiros, Esq.</w:t>
      </w:r>
    </w:p>
    <w:p w:rsidR="000A3CFD" w:rsidRDefault="000A3CFD">
      <w:r>
        <w:tab/>
      </w:r>
      <w:r>
        <w:tab/>
      </w:r>
      <w:r>
        <w:tab/>
      </w:r>
      <w:r>
        <w:tab/>
      </w:r>
      <w:r>
        <w:tab/>
      </w:r>
      <w:r>
        <w:tab/>
      </w:r>
      <w:r>
        <w:tab/>
        <w:t>Managing Attorney</w:t>
      </w:r>
    </w:p>
    <w:p w:rsidR="000A3CFD" w:rsidRDefault="000A3CFD"/>
    <w:p w:rsidR="00047171" w:rsidRDefault="00047171" w:rsidP="004F26FA"/>
    <w:p w:rsidR="00A90386" w:rsidRDefault="00C523BB" w:rsidP="004F26FA">
      <w:r>
        <w:t>Enclosure</w:t>
      </w:r>
      <w:r w:rsidR="000A3CFD">
        <w:t>s</w:t>
      </w:r>
      <w:r w:rsidR="00321230">
        <w:t xml:space="preserve">: </w:t>
      </w:r>
      <w:r w:rsidR="00321230">
        <w:tab/>
      </w:r>
      <w:r w:rsidR="00A90386">
        <w:t xml:space="preserve">Benefit Election </w:t>
      </w:r>
      <w:r w:rsidR="00861DB7">
        <w:t>Form, Exhibit 1</w:t>
      </w:r>
    </w:p>
    <w:p w:rsidR="00E6440C" w:rsidRDefault="00E6440C" w:rsidP="004F26FA">
      <w:r>
        <w:tab/>
      </w:r>
      <w:r>
        <w:tab/>
        <w:t>IRS Notice 97-10</w:t>
      </w:r>
      <w:r w:rsidR="00861DB7">
        <w:t>, Exhibit 2</w:t>
      </w:r>
    </w:p>
    <w:p w:rsidR="00321230" w:rsidRDefault="004E548D">
      <w:r>
        <w:tab/>
      </w:r>
      <w:r>
        <w:tab/>
        <w:t>IRS Revenue Procedure 98-22</w:t>
      </w:r>
      <w:r w:rsidR="00047171">
        <w:t>, paragraph .07 of</w:t>
      </w:r>
      <w:r>
        <w:t xml:space="preserve"> Appendix A,</w:t>
      </w:r>
      <w:r w:rsidR="00861DB7">
        <w:t xml:space="preserve"> Exhibit 3</w:t>
      </w:r>
    </w:p>
    <w:p w:rsidR="00861DB7" w:rsidRDefault="00861DB7"/>
    <w:p w:rsidR="00861DB7" w:rsidRDefault="00861DB7"/>
    <w:p w:rsidR="00C523BB" w:rsidRDefault="006C59C8">
      <w:r>
        <w:t>c</w:t>
      </w:r>
      <w:r w:rsidR="00C12761">
        <w:t>c:</w:t>
      </w:r>
      <w:r w:rsidR="007B452E">
        <w:t xml:space="preserve"> </w:t>
      </w:r>
      <w:r w:rsidR="004F26FA">
        <w:t xml:space="preserve">Helena </w:t>
      </w:r>
      <w:r w:rsidR="00A72D3E">
        <w:t>XXXX</w:t>
      </w:r>
    </w:p>
    <w:sectPr w:rsidR="00C523BB" w:rsidSect="00742A1B">
      <w:type w:val="continuous"/>
      <w:pgSz w:w="12240" w:h="15840"/>
      <w:pgMar w:top="1440" w:right="1296" w:bottom="1152" w:left="1584" w:header="720" w:footer="720" w:gutter="0"/>
      <w:paperSrc w:first="27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9FF" w:rsidRDefault="001D59FF" w:rsidP="00C93C19">
      <w:r>
        <w:separator/>
      </w:r>
    </w:p>
  </w:endnote>
  <w:endnote w:type="continuationSeparator" w:id="0">
    <w:p w:rsidR="001D59FF" w:rsidRDefault="001D59FF" w:rsidP="00C9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016319"/>
      <w:docPartObj>
        <w:docPartGallery w:val="Page Numbers (Bottom of Page)"/>
        <w:docPartUnique/>
      </w:docPartObj>
    </w:sdtPr>
    <w:sdtEndPr>
      <w:rPr>
        <w:noProof/>
      </w:rPr>
    </w:sdtEndPr>
    <w:sdtContent>
      <w:p w:rsidR="003960EB" w:rsidRDefault="003960EB">
        <w:pPr>
          <w:pStyle w:val="Footer"/>
          <w:jc w:val="center"/>
        </w:pPr>
        <w:r>
          <w:fldChar w:fldCharType="begin"/>
        </w:r>
        <w:r>
          <w:instrText xml:space="preserve"> PAGE   \* MERGEFORMAT </w:instrText>
        </w:r>
        <w:r>
          <w:fldChar w:fldCharType="separate"/>
        </w:r>
        <w:r w:rsidR="00A72D3E">
          <w:rPr>
            <w:noProof/>
          </w:rPr>
          <w:t>1</w:t>
        </w:r>
        <w:r>
          <w:rPr>
            <w:noProof/>
          </w:rPr>
          <w:fldChar w:fldCharType="end"/>
        </w:r>
      </w:p>
    </w:sdtContent>
  </w:sdt>
  <w:p w:rsidR="003960EB" w:rsidRDefault="00396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9FF" w:rsidRDefault="001D59FF" w:rsidP="00C93C19">
      <w:r>
        <w:separator/>
      </w:r>
    </w:p>
  </w:footnote>
  <w:footnote w:type="continuationSeparator" w:id="0">
    <w:p w:rsidR="001D59FF" w:rsidRDefault="001D59FF" w:rsidP="00C93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2E"/>
    <w:rsid w:val="00036E49"/>
    <w:rsid w:val="00047171"/>
    <w:rsid w:val="0005114D"/>
    <w:rsid w:val="00070779"/>
    <w:rsid w:val="000773D8"/>
    <w:rsid w:val="0009182F"/>
    <w:rsid w:val="000A3CFD"/>
    <w:rsid w:val="000C39E1"/>
    <w:rsid w:val="00110AFE"/>
    <w:rsid w:val="00133884"/>
    <w:rsid w:val="001657B8"/>
    <w:rsid w:val="001834BE"/>
    <w:rsid w:val="001D59FF"/>
    <w:rsid w:val="001E7309"/>
    <w:rsid w:val="00246609"/>
    <w:rsid w:val="002820C4"/>
    <w:rsid w:val="002C2BE1"/>
    <w:rsid w:val="00310846"/>
    <w:rsid w:val="00321230"/>
    <w:rsid w:val="00343891"/>
    <w:rsid w:val="00344AF5"/>
    <w:rsid w:val="00345A7A"/>
    <w:rsid w:val="00350608"/>
    <w:rsid w:val="003706AA"/>
    <w:rsid w:val="003960EB"/>
    <w:rsid w:val="003B0C7E"/>
    <w:rsid w:val="003C26CC"/>
    <w:rsid w:val="003F231E"/>
    <w:rsid w:val="00426C0F"/>
    <w:rsid w:val="0044688F"/>
    <w:rsid w:val="004641C0"/>
    <w:rsid w:val="004A2D2D"/>
    <w:rsid w:val="004E548D"/>
    <w:rsid w:val="004E6137"/>
    <w:rsid w:val="004F26FA"/>
    <w:rsid w:val="0050579D"/>
    <w:rsid w:val="00516623"/>
    <w:rsid w:val="00583D6A"/>
    <w:rsid w:val="005A7078"/>
    <w:rsid w:val="005C5F55"/>
    <w:rsid w:val="005D5F23"/>
    <w:rsid w:val="00614FF1"/>
    <w:rsid w:val="00667509"/>
    <w:rsid w:val="006A71D7"/>
    <w:rsid w:val="006C59C8"/>
    <w:rsid w:val="006D41BD"/>
    <w:rsid w:val="006F4FF0"/>
    <w:rsid w:val="00717AFE"/>
    <w:rsid w:val="00742A1B"/>
    <w:rsid w:val="00753499"/>
    <w:rsid w:val="00764A80"/>
    <w:rsid w:val="007711FB"/>
    <w:rsid w:val="0077525F"/>
    <w:rsid w:val="00780199"/>
    <w:rsid w:val="007B452E"/>
    <w:rsid w:val="007D6D85"/>
    <w:rsid w:val="007F0F32"/>
    <w:rsid w:val="007F67B1"/>
    <w:rsid w:val="008366AB"/>
    <w:rsid w:val="00845F91"/>
    <w:rsid w:val="00850D49"/>
    <w:rsid w:val="00861DB7"/>
    <w:rsid w:val="00886066"/>
    <w:rsid w:val="008974C7"/>
    <w:rsid w:val="008C1343"/>
    <w:rsid w:val="008D6F71"/>
    <w:rsid w:val="008E1686"/>
    <w:rsid w:val="009000D1"/>
    <w:rsid w:val="00947059"/>
    <w:rsid w:val="009555D0"/>
    <w:rsid w:val="00964556"/>
    <w:rsid w:val="00982E96"/>
    <w:rsid w:val="009B40F1"/>
    <w:rsid w:val="00A72D3E"/>
    <w:rsid w:val="00A82D53"/>
    <w:rsid w:val="00A90386"/>
    <w:rsid w:val="00A90D92"/>
    <w:rsid w:val="00AC10FA"/>
    <w:rsid w:val="00B021D9"/>
    <w:rsid w:val="00B23374"/>
    <w:rsid w:val="00B2378F"/>
    <w:rsid w:val="00B324DF"/>
    <w:rsid w:val="00B44ACE"/>
    <w:rsid w:val="00BC2F3E"/>
    <w:rsid w:val="00C12761"/>
    <w:rsid w:val="00C523BB"/>
    <w:rsid w:val="00C52D75"/>
    <w:rsid w:val="00C57750"/>
    <w:rsid w:val="00C749A1"/>
    <w:rsid w:val="00C93C19"/>
    <w:rsid w:val="00CF2065"/>
    <w:rsid w:val="00D32783"/>
    <w:rsid w:val="00D413C2"/>
    <w:rsid w:val="00D51264"/>
    <w:rsid w:val="00D861AA"/>
    <w:rsid w:val="00D86471"/>
    <w:rsid w:val="00DD4999"/>
    <w:rsid w:val="00E164D3"/>
    <w:rsid w:val="00E26B00"/>
    <w:rsid w:val="00E55F0F"/>
    <w:rsid w:val="00E6440C"/>
    <w:rsid w:val="00ED0C6C"/>
    <w:rsid w:val="00F17A6D"/>
    <w:rsid w:val="00F3041A"/>
    <w:rsid w:val="00F316FC"/>
    <w:rsid w:val="00F35055"/>
    <w:rsid w:val="00F37683"/>
    <w:rsid w:val="00F44F71"/>
    <w:rsid w:val="00F611D0"/>
    <w:rsid w:val="00FB19E9"/>
    <w:rsid w:val="00FB6464"/>
    <w:rsid w:val="00FE0E87"/>
    <w:rsid w:val="00FE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78F"/>
    <w:rPr>
      <w:sz w:val="24"/>
      <w:szCs w:val="24"/>
    </w:rPr>
  </w:style>
  <w:style w:type="paragraph" w:styleId="Heading1">
    <w:name w:val="heading 1"/>
    <w:basedOn w:val="Normal"/>
    <w:next w:val="Normal"/>
    <w:qFormat/>
    <w:rsid w:val="00B2378F"/>
    <w:pPr>
      <w:keepNext/>
      <w:jc w:val="center"/>
      <w:outlineLvl w:val="0"/>
    </w:pPr>
    <w:rPr>
      <w:u w:val="single"/>
    </w:rPr>
  </w:style>
  <w:style w:type="paragraph" w:styleId="Heading2">
    <w:name w:val="heading 2"/>
    <w:basedOn w:val="Normal"/>
    <w:next w:val="Normal"/>
    <w:qFormat/>
    <w:rsid w:val="00B2378F"/>
    <w:pPr>
      <w:keepNext/>
      <w:jc w:val="right"/>
      <w:outlineLvl w:val="1"/>
    </w:pPr>
    <w:rPr>
      <w:u w:val="single"/>
    </w:rPr>
  </w:style>
  <w:style w:type="paragraph" w:styleId="Heading3">
    <w:name w:val="heading 3"/>
    <w:basedOn w:val="Normal"/>
    <w:next w:val="Normal"/>
    <w:qFormat/>
    <w:rsid w:val="00B2378F"/>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1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A3CFD"/>
    <w:rPr>
      <w:color w:val="0000FF" w:themeColor="hyperlink"/>
      <w:u w:val="single"/>
    </w:rPr>
  </w:style>
  <w:style w:type="paragraph" w:styleId="BalloonText">
    <w:name w:val="Balloon Text"/>
    <w:basedOn w:val="Normal"/>
    <w:link w:val="BalloonTextChar"/>
    <w:rsid w:val="00742A1B"/>
    <w:rPr>
      <w:rFonts w:ascii="Tahoma" w:hAnsi="Tahoma" w:cs="Tahoma"/>
      <w:sz w:val="16"/>
      <w:szCs w:val="16"/>
    </w:rPr>
  </w:style>
  <w:style w:type="character" w:customStyle="1" w:styleId="BalloonTextChar">
    <w:name w:val="Balloon Text Char"/>
    <w:basedOn w:val="DefaultParagraphFont"/>
    <w:link w:val="BalloonText"/>
    <w:rsid w:val="00742A1B"/>
    <w:rPr>
      <w:rFonts w:ascii="Tahoma" w:hAnsi="Tahoma" w:cs="Tahoma"/>
      <w:sz w:val="16"/>
      <w:szCs w:val="16"/>
    </w:rPr>
  </w:style>
  <w:style w:type="paragraph" w:styleId="FootnoteText">
    <w:name w:val="footnote text"/>
    <w:basedOn w:val="Normal"/>
    <w:link w:val="FootnoteTextChar"/>
    <w:rsid w:val="00C93C19"/>
    <w:rPr>
      <w:sz w:val="20"/>
      <w:szCs w:val="20"/>
    </w:rPr>
  </w:style>
  <w:style w:type="character" w:customStyle="1" w:styleId="FootnoteTextChar">
    <w:name w:val="Footnote Text Char"/>
    <w:basedOn w:val="DefaultParagraphFont"/>
    <w:link w:val="FootnoteText"/>
    <w:rsid w:val="00C93C19"/>
  </w:style>
  <w:style w:type="character" w:styleId="FootnoteReference">
    <w:name w:val="footnote reference"/>
    <w:basedOn w:val="DefaultParagraphFont"/>
    <w:rsid w:val="00C93C19"/>
    <w:rPr>
      <w:vertAlign w:val="superscript"/>
    </w:rPr>
  </w:style>
  <w:style w:type="paragraph" w:styleId="Header">
    <w:name w:val="header"/>
    <w:basedOn w:val="Normal"/>
    <w:link w:val="HeaderChar"/>
    <w:rsid w:val="003960EB"/>
    <w:pPr>
      <w:tabs>
        <w:tab w:val="center" w:pos="4680"/>
        <w:tab w:val="right" w:pos="9360"/>
      </w:tabs>
    </w:pPr>
  </w:style>
  <w:style w:type="character" w:customStyle="1" w:styleId="HeaderChar">
    <w:name w:val="Header Char"/>
    <w:basedOn w:val="DefaultParagraphFont"/>
    <w:link w:val="Header"/>
    <w:rsid w:val="003960EB"/>
    <w:rPr>
      <w:sz w:val="24"/>
      <w:szCs w:val="24"/>
    </w:rPr>
  </w:style>
  <w:style w:type="paragraph" w:styleId="Footer">
    <w:name w:val="footer"/>
    <w:basedOn w:val="Normal"/>
    <w:link w:val="FooterChar"/>
    <w:uiPriority w:val="99"/>
    <w:rsid w:val="003960EB"/>
    <w:pPr>
      <w:tabs>
        <w:tab w:val="center" w:pos="4680"/>
        <w:tab w:val="right" w:pos="9360"/>
      </w:tabs>
    </w:pPr>
  </w:style>
  <w:style w:type="character" w:customStyle="1" w:styleId="FooterChar">
    <w:name w:val="Footer Char"/>
    <w:basedOn w:val="DefaultParagraphFont"/>
    <w:link w:val="Footer"/>
    <w:uiPriority w:val="99"/>
    <w:rsid w:val="003960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78F"/>
    <w:rPr>
      <w:sz w:val="24"/>
      <w:szCs w:val="24"/>
    </w:rPr>
  </w:style>
  <w:style w:type="paragraph" w:styleId="Heading1">
    <w:name w:val="heading 1"/>
    <w:basedOn w:val="Normal"/>
    <w:next w:val="Normal"/>
    <w:qFormat/>
    <w:rsid w:val="00B2378F"/>
    <w:pPr>
      <w:keepNext/>
      <w:jc w:val="center"/>
      <w:outlineLvl w:val="0"/>
    </w:pPr>
    <w:rPr>
      <w:u w:val="single"/>
    </w:rPr>
  </w:style>
  <w:style w:type="paragraph" w:styleId="Heading2">
    <w:name w:val="heading 2"/>
    <w:basedOn w:val="Normal"/>
    <w:next w:val="Normal"/>
    <w:qFormat/>
    <w:rsid w:val="00B2378F"/>
    <w:pPr>
      <w:keepNext/>
      <w:jc w:val="right"/>
      <w:outlineLvl w:val="1"/>
    </w:pPr>
    <w:rPr>
      <w:u w:val="single"/>
    </w:rPr>
  </w:style>
  <w:style w:type="paragraph" w:styleId="Heading3">
    <w:name w:val="heading 3"/>
    <w:basedOn w:val="Normal"/>
    <w:next w:val="Normal"/>
    <w:qFormat/>
    <w:rsid w:val="00B2378F"/>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1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A3CFD"/>
    <w:rPr>
      <w:color w:val="0000FF" w:themeColor="hyperlink"/>
      <w:u w:val="single"/>
    </w:rPr>
  </w:style>
  <w:style w:type="paragraph" w:styleId="BalloonText">
    <w:name w:val="Balloon Text"/>
    <w:basedOn w:val="Normal"/>
    <w:link w:val="BalloonTextChar"/>
    <w:rsid w:val="00742A1B"/>
    <w:rPr>
      <w:rFonts w:ascii="Tahoma" w:hAnsi="Tahoma" w:cs="Tahoma"/>
      <w:sz w:val="16"/>
      <w:szCs w:val="16"/>
    </w:rPr>
  </w:style>
  <w:style w:type="character" w:customStyle="1" w:styleId="BalloonTextChar">
    <w:name w:val="Balloon Text Char"/>
    <w:basedOn w:val="DefaultParagraphFont"/>
    <w:link w:val="BalloonText"/>
    <w:rsid w:val="00742A1B"/>
    <w:rPr>
      <w:rFonts w:ascii="Tahoma" w:hAnsi="Tahoma" w:cs="Tahoma"/>
      <w:sz w:val="16"/>
      <w:szCs w:val="16"/>
    </w:rPr>
  </w:style>
  <w:style w:type="paragraph" w:styleId="FootnoteText">
    <w:name w:val="footnote text"/>
    <w:basedOn w:val="Normal"/>
    <w:link w:val="FootnoteTextChar"/>
    <w:rsid w:val="00C93C19"/>
    <w:rPr>
      <w:sz w:val="20"/>
      <w:szCs w:val="20"/>
    </w:rPr>
  </w:style>
  <w:style w:type="character" w:customStyle="1" w:styleId="FootnoteTextChar">
    <w:name w:val="Footnote Text Char"/>
    <w:basedOn w:val="DefaultParagraphFont"/>
    <w:link w:val="FootnoteText"/>
    <w:rsid w:val="00C93C19"/>
  </w:style>
  <w:style w:type="character" w:styleId="FootnoteReference">
    <w:name w:val="footnote reference"/>
    <w:basedOn w:val="DefaultParagraphFont"/>
    <w:rsid w:val="00C93C19"/>
    <w:rPr>
      <w:vertAlign w:val="superscript"/>
    </w:rPr>
  </w:style>
  <w:style w:type="paragraph" w:styleId="Header">
    <w:name w:val="header"/>
    <w:basedOn w:val="Normal"/>
    <w:link w:val="HeaderChar"/>
    <w:rsid w:val="003960EB"/>
    <w:pPr>
      <w:tabs>
        <w:tab w:val="center" w:pos="4680"/>
        <w:tab w:val="right" w:pos="9360"/>
      </w:tabs>
    </w:pPr>
  </w:style>
  <w:style w:type="character" w:customStyle="1" w:styleId="HeaderChar">
    <w:name w:val="Header Char"/>
    <w:basedOn w:val="DefaultParagraphFont"/>
    <w:link w:val="Header"/>
    <w:rsid w:val="003960EB"/>
    <w:rPr>
      <w:sz w:val="24"/>
      <w:szCs w:val="24"/>
    </w:rPr>
  </w:style>
  <w:style w:type="paragraph" w:styleId="Footer">
    <w:name w:val="footer"/>
    <w:basedOn w:val="Normal"/>
    <w:link w:val="FooterChar"/>
    <w:uiPriority w:val="99"/>
    <w:rsid w:val="003960EB"/>
    <w:pPr>
      <w:tabs>
        <w:tab w:val="center" w:pos="4680"/>
        <w:tab w:val="right" w:pos="9360"/>
      </w:tabs>
    </w:pPr>
  </w:style>
  <w:style w:type="character" w:customStyle="1" w:styleId="FooterChar">
    <w:name w:val="Footer Char"/>
    <w:basedOn w:val="DefaultParagraphFont"/>
    <w:link w:val="Footer"/>
    <w:uiPriority w:val="99"/>
    <w:rsid w:val="003960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eanne.medeiros@umb.edu" TargetMode="External"/><Relationship Id="rId4" Type="http://schemas.openxmlformats.org/officeDocument/2006/relationships/settings" Target="settings.xml"/><Relationship Id="rId9" Type="http://schemas.openxmlformats.org/officeDocument/2006/relationships/hyperlink" Target="mailto:brian.reilly@umb.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sample\My%20Documents\Matt's%20Cases\Request%20For%20Documents%20ERISA%20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129C6-64B6-4BB1-8D7D-582E844F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 For Documents ERISA Plan</Template>
  <TotalTime>1</TotalTime>
  <Pages>5</Pages>
  <Words>1960</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Request For Documents ERISA Plan</vt:lpstr>
    </vt:vector>
  </TitlesOfParts>
  <Company>gerontology</Company>
  <LinksUpToDate>false</LinksUpToDate>
  <CharactersWithSpaces>12342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Documents ERISA Plan</dc:title>
  <dc:creator>msample</dc:creator>
  <cp:lastModifiedBy>Jeanne Medeiros</cp:lastModifiedBy>
  <cp:revision>2</cp:revision>
  <cp:lastPrinted>2014-03-07T14:11:00Z</cp:lastPrinted>
  <dcterms:created xsi:type="dcterms:W3CDTF">2014-07-21T17:42:00Z</dcterms:created>
  <dcterms:modified xsi:type="dcterms:W3CDTF">2014-07-21T17:42:00Z</dcterms:modified>
</cp:coreProperties>
</file>