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3B3" w:rsidRPr="00DD3BBE" w:rsidRDefault="00511E6D" w:rsidP="00511E6D">
      <w:pPr>
        <w:jc w:val="center"/>
        <w:rPr>
          <w:rFonts w:ascii="Times New Roman" w:hAnsi="Times New Roman" w:cs="Times New Roman"/>
          <w:b/>
          <w:sz w:val="24"/>
          <w:szCs w:val="24"/>
        </w:rPr>
      </w:pPr>
      <w:bookmarkStart w:id="0" w:name="_GoBack"/>
      <w:bookmarkEnd w:id="0"/>
      <w:r w:rsidRPr="00DD3BBE">
        <w:rPr>
          <w:rFonts w:ascii="Times New Roman" w:hAnsi="Times New Roman" w:cs="Times New Roman"/>
          <w:b/>
          <w:sz w:val="24"/>
          <w:szCs w:val="24"/>
        </w:rPr>
        <w:t>MEMORANDUM</w:t>
      </w:r>
    </w:p>
    <w:p w:rsidR="00511E6D" w:rsidRPr="00DD3BBE" w:rsidRDefault="00511E6D" w:rsidP="00511E6D">
      <w:pPr>
        <w:spacing w:after="0"/>
        <w:rPr>
          <w:rFonts w:ascii="Times New Roman" w:hAnsi="Times New Roman" w:cs="Times New Roman"/>
          <w:sz w:val="24"/>
          <w:szCs w:val="24"/>
        </w:rPr>
      </w:pPr>
      <w:r w:rsidRPr="00DD3BBE">
        <w:rPr>
          <w:rFonts w:ascii="Times New Roman" w:hAnsi="Times New Roman" w:cs="Times New Roman"/>
          <w:b/>
          <w:sz w:val="24"/>
          <w:szCs w:val="24"/>
        </w:rPr>
        <w:t xml:space="preserve">To: </w:t>
      </w:r>
      <w:r w:rsidRPr="00DD3BBE">
        <w:rPr>
          <w:rFonts w:ascii="Times New Roman" w:hAnsi="Times New Roman" w:cs="Times New Roman"/>
          <w:sz w:val="24"/>
          <w:szCs w:val="24"/>
        </w:rPr>
        <w:t>Pension Counseling Projects</w:t>
      </w:r>
    </w:p>
    <w:p w:rsidR="00511E6D" w:rsidRPr="00DD3BBE" w:rsidRDefault="00511E6D" w:rsidP="00511E6D">
      <w:pPr>
        <w:spacing w:after="0"/>
        <w:rPr>
          <w:rFonts w:ascii="Times New Roman" w:hAnsi="Times New Roman" w:cs="Times New Roman"/>
          <w:sz w:val="24"/>
          <w:szCs w:val="24"/>
        </w:rPr>
      </w:pPr>
      <w:r w:rsidRPr="00DD3BBE">
        <w:rPr>
          <w:rFonts w:ascii="Times New Roman" w:hAnsi="Times New Roman" w:cs="Times New Roman"/>
          <w:b/>
          <w:sz w:val="24"/>
          <w:szCs w:val="24"/>
        </w:rPr>
        <w:t>From:</w:t>
      </w:r>
      <w:r w:rsidRPr="00DD3BBE">
        <w:rPr>
          <w:rFonts w:ascii="Times New Roman" w:hAnsi="Times New Roman" w:cs="Times New Roman"/>
          <w:sz w:val="24"/>
          <w:szCs w:val="24"/>
        </w:rPr>
        <w:t xml:space="preserve"> Pension Rights Center</w:t>
      </w:r>
    </w:p>
    <w:p w:rsidR="00511E6D" w:rsidRPr="00DD3BBE" w:rsidRDefault="00511E6D" w:rsidP="00511E6D">
      <w:pPr>
        <w:spacing w:after="0"/>
        <w:rPr>
          <w:rFonts w:ascii="Times New Roman" w:hAnsi="Times New Roman" w:cs="Times New Roman"/>
          <w:sz w:val="24"/>
          <w:szCs w:val="24"/>
        </w:rPr>
      </w:pPr>
      <w:r w:rsidRPr="00DD3BBE">
        <w:rPr>
          <w:rFonts w:ascii="Times New Roman" w:hAnsi="Times New Roman" w:cs="Times New Roman"/>
          <w:b/>
          <w:sz w:val="24"/>
          <w:szCs w:val="24"/>
        </w:rPr>
        <w:t>Re:</w:t>
      </w:r>
      <w:r w:rsidRPr="00DD3BBE">
        <w:rPr>
          <w:rFonts w:ascii="Times New Roman" w:hAnsi="Times New Roman" w:cs="Times New Roman"/>
          <w:sz w:val="24"/>
          <w:szCs w:val="24"/>
        </w:rPr>
        <w:t xml:space="preserve"> Suspension of early retirement benefits</w:t>
      </w:r>
    </w:p>
    <w:p w:rsidR="00511E6D" w:rsidRPr="00DD3BBE" w:rsidRDefault="00511E6D" w:rsidP="00511E6D">
      <w:pPr>
        <w:spacing w:after="0"/>
        <w:rPr>
          <w:rFonts w:ascii="Times New Roman" w:hAnsi="Times New Roman" w:cs="Times New Roman"/>
          <w:sz w:val="24"/>
          <w:szCs w:val="24"/>
          <w:u w:val="single"/>
        </w:rPr>
      </w:pPr>
      <w:r w:rsidRPr="00DD3BBE">
        <w:rPr>
          <w:rFonts w:ascii="Times New Roman" w:hAnsi="Times New Roman" w:cs="Times New Roman"/>
          <w:b/>
          <w:sz w:val="24"/>
          <w:szCs w:val="24"/>
          <w:u w:val="single"/>
        </w:rPr>
        <w:t>Date:</w:t>
      </w:r>
      <w:r w:rsidRPr="00DD3BBE">
        <w:rPr>
          <w:rFonts w:ascii="Times New Roman" w:hAnsi="Times New Roman" w:cs="Times New Roman"/>
          <w:sz w:val="24"/>
          <w:szCs w:val="24"/>
          <w:u w:val="single"/>
        </w:rPr>
        <w:t xml:space="preserve"> </w:t>
      </w:r>
      <w:r w:rsidR="002D7166">
        <w:rPr>
          <w:rFonts w:ascii="Times New Roman" w:hAnsi="Times New Roman" w:cs="Times New Roman"/>
          <w:sz w:val="24"/>
          <w:szCs w:val="24"/>
          <w:u w:val="single"/>
        </w:rPr>
        <w:t>December 4</w:t>
      </w:r>
      <w:r w:rsidRPr="00DD3BBE">
        <w:rPr>
          <w:rFonts w:ascii="Times New Roman" w:hAnsi="Times New Roman" w:cs="Times New Roman"/>
          <w:sz w:val="24"/>
          <w:szCs w:val="24"/>
          <w:u w:val="single"/>
        </w:rPr>
        <w:t>, 2012</w:t>
      </w:r>
      <w:r w:rsidRPr="00DD3BBE">
        <w:rPr>
          <w:rFonts w:ascii="Times New Roman" w:hAnsi="Times New Roman" w:cs="Times New Roman"/>
          <w:sz w:val="24"/>
          <w:szCs w:val="24"/>
          <w:u w:val="single"/>
        </w:rPr>
        <w:tab/>
      </w:r>
      <w:r w:rsidRPr="00DD3BBE">
        <w:rPr>
          <w:rFonts w:ascii="Times New Roman" w:hAnsi="Times New Roman" w:cs="Times New Roman"/>
          <w:sz w:val="24"/>
          <w:szCs w:val="24"/>
          <w:u w:val="single"/>
        </w:rPr>
        <w:tab/>
      </w:r>
      <w:r w:rsidRPr="00DD3BBE">
        <w:rPr>
          <w:rFonts w:ascii="Times New Roman" w:hAnsi="Times New Roman" w:cs="Times New Roman"/>
          <w:sz w:val="24"/>
          <w:szCs w:val="24"/>
          <w:u w:val="single"/>
        </w:rPr>
        <w:tab/>
      </w:r>
      <w:r w:rsidRPr="00DD3BBE">
        <w:rPr>
          <w:rFonts w:ascii="Times New Roman" w:hAnsi="Times New Roman" w:cs="Times New Roman"/>
          <w:sz w:val="24"/>
          <w:szCs w:val="24"/>
          <w:u w:val="single"/>
        </w:rPr>
        <w:tab/>
      </w:r>
      <w:r w:rsidRPr="00DD3BBE">
        <w:rPr>
          <w:rFonts w:ascii="Times New Roman" w:hAnsi="Times New Roman" w:cs="Times New Roman"/>
          <w:sz w:val="24"/>
          <w:szCs w:val="24"/>
          <w:u w:val="single"/>
        </w:rPr>
        <w:tab/>
      </w:r>
      <w:r w:rsidRPr="00DD3BBE">
        <w:rPr>
          <w:rFonts w:ascii="Times New Roman" w:hAnsi="Times New Roman" w:cs="Times New Roman"/>
          <w:sz w:val="24"/>
          <w:szCs w:val="24"/>
          <w:u w:val="single"/>
        </w:rPr>
        <w:tab/>
      </w:r>
      <w:r w:rsidRPr="00DD3BBE">
        <w:rPr>
          <w:rFonts w:ascii="Times New Roman" w:hAnsi="Times New Roman" w:cs="Times New Roman"/>
          <w:sz w:val="24"/>
          <w:szCs w:val="24"/>
          <w:u w:val="single"/>
        </w:rPr>
        <w:tab/>
      </w:r>
      <w:r w:rsidRPr="00DD3BBE">
        <w:rPr>
          <w:rFonts w:ascii="Times New Roman" w:hAnsi="Times New Roman" w:cs="Times New Roman"/>
          <w:sz w:val="24"/>
          <w:szCs w:val="24"/>
          <w:u w:val="single"/>
        </w:rPr>
        <w:tab/>
      </w:r>
      <w:r w:rsidRPr="00DD3BBE">
        <w:rPr>
          <w:rFonts w:ascii="Times New Roman" w:hAnsi="Times New Roman" w:cs="Times New Roman"/>
          <w:sz w:val="24"/>
          <w:szCs w:val="24"/>
          <w:u w:val="single"/>
        </w:rPr>
        <w:tab/>
      </w:r>
      <w:r w:rsidRPr="00DD3BBE">
        <w:rPr>
          <w:rFonts w:ascii="Times New Roman" w:hAnsi="Times New Roman" w:cs="Times New Roman"/>
          <w:sz w:val="24"/>
          <w:szCs w:val="24"/>
          <w:u w:val="single"/>
        </w:rPr>
        <w:tab/>
      </w:r>
    </w:p>
    <w:p w:rsidR="00511E6D" w:rsidRPr="00DD3BBE" w:rsidRDefault="00511E6D" w:rsidP="00511E6D">
      <w:pPr>
        <w:spacing w:after="0"/>
        <w:rPr>
          <w:rFonts w:ascii="Times New Roman" w:hAnsi="Times New Roman" w:cs="Times New Roman"/>
          <w:b/>
          <w:sz w:val="24"/>
          <w:szCs w:val="24"/>
        </w:rPr>
      </w:pPr>
    </w:p>
    <w:p w:rsidR="00511E6D" w:rsidRPr="00DD3BBE" w:rsidRDefault="00511E6D" w:rsidP="00511E6D">
      <w:pPr>
        <w:spacing w:after="0"/>
        <w:jc w:val="center"/>
        <w:rPr>
          <w:rFonts w:ascii="Times New Roman" w:hAnsi="Times New Roman" w:cs="Times New Roman"/>
          <w:sz w:val="24"/>
          <w:szCs w:val="24"/>
        </w:rPr>
      </w:pPr>
      <w:r w:rsidRPr="00DD3BBE">
        <w:rPr>
          <w:rFonts w:ascii="Times New Roman" w:hAnsi="Times New Roman" w:cs="Times New Roman"/>
          <w:b/>
          <w:sz w:val="24"/>
          <w:szCs w:val="24"/>
        </w:rPr>
        <w:t>Question Presented</w:t>
      </w:r>
    </w:p>
    <w:p w:rsidR="00511E6D" w:rsidRPr="00DD3BBE" w:rsidRDefault="00511E6D" w:rsidP="008F3576">
      <w:pPr>
        <w:spacing w:after="0"/>
        <w:ind w:firstLine="720"/>
        <w:rPr>
          <w:rFonts w:ascii="Times New Roman" w:hAnsi="Times New Roman" w:cs="Times New Roman"/>
          <w:sz w:val="24"/>
          <w:szCs w:val="24"/>
        </w:rPr>
      </w:pPr>
      <w:r w:rsidRPr="00DD3BBE">
        <w:rPr>
          <w:rFonts w:ascii="Times New Roman" w:hAnsi="Times New Roman" w:cs="Times New Roman"/>
          <w:sz w:val="24"/>
          <w:szCs w:val="24"/>
        </w:rPr>
        <w:t>Can a</w:t>
      </w:r>
      <w:r w:rsidR="00133C87" w:rsidRPr="00DD3BBE">
        <w:rPr>
          <w:rFonts w:ascii="Times New Roman" w:hAnsi="Times New Roman" w:cs="Times New Roman"/>
          <w:sz w:val="24"/>
          <w:szCs w:val="24"/>
        </w:rPr>
        <w:t xml:space="preserve"> pension</w:t>
      </w:r>
      <w:r w:rsidRPr="00DD3BBE">
        <w:rPr>
          <w:rFonts w:ascii="Times New Roman" w:hAnsi="Times New Roman" w:cs="Times New Roman"/>
          <w:sz w:val="24"/>
          <w:szCs w:val="24"/>
        </w:rPr>
        <w:t xml:space="preserve"> plan suspend early retirement benefits if the participant is engaged in service that falls outsi</w:t>
      </w:r>
      <w:r w:rsidR="007B30E2" w:rsidRPr="00DD3BBE">
        <w:rPr>
          <w:rFonts w:ascii="Times New Roman" w:hAnsi="Times New Roman" w:cs="Times New Roman"/>
          <w:sz w:val="24"/>
          <w:szCs w:val="24"/>
        </w:rPr>
        <w:t>de of the definition of ERISA §</w:t>
      </w:r>
      <w:r w:rsidRPr="00DD3BBE">
        <w:rPr>
          <w:rFonts w:ascii="Times New Roman" w:hAnsi="Times New Roman" w:cs="Times New Roman"/>
          <w:sz w:val="24"/>
          <w:szCs w:val="24"/>
        </w:rPr>
        <w:t>203(a)(3)(B) service?</w:t>
      </w:r>
    </w:p>
    <w:p w:rsidR="00511E6D" w:rsidRPr="00DD3BBE" w:rsidRDefault="00511E6D" w:rsidP="00511E6D">
      <w:pPr>
        <w:spacing w:after="0"/>
        <w:rPr>
          <w:rFonts w:ascii="Times New Roman" w:hAnsi="Times New Roman" w:cs="Times New Roman"/>
          <w:sz w:val="24"/>
          <w:szCs w:val="24"/>
        </w:rPr>
      </w:pPr>
    </w:p>
    <w:p w:rsidR="00511E6D" w:rsidRPr="00DD3BBE" w:rsidRDefault="00511E6D" w:rsidP="00511E6D">
      <w:pPr>
        <w:spacing w:after="0"/>
        <w:jc w:val="center"/>
        <w:rPr>
          <w:rFonts w:ascii="Times New Roman" w:hAnsi="Times New Roman" w:cs="Times New Roman"/>
          <w:sz w:val="24"/>
          <w:szCs w:val="24"/>
        </w:rPr>
      </w:pPr>
      <w:r w:rsidRPr="00DD3BBE">
        <w:rPr>
          <w:rFonts w:ascii="Times New Roman" w:hAnsi="Times New Roman" w:cs="Times New Roman"/>
          <w:b/>
          <w:sz w:val="24"/>
          <w:szCs w:val="24"/>
        </w:rPr>
        <w:t>Short Answer</w:t>
      </w:r>
    </w:p>
    <w:p w:rsidR="00511E6D" w:rsidRPr="00DD3BBE" w:rsidRDefault="00511E6D" w:rsidP="008F3576">
      <w:pPr>
        <w:spacing w:after="0"/>
        <w:ind w:firstLine="720"/>
        <w:rPr>
          <w:rFonts w:ascii="Times New Roman" w:hAnsi="Times New Roman" w:cs="Times New Roman"/>
          <w:sz w:val="24"/>
          <w:szCs w:val="24"/>
        </w:rPr>
      </w:pPr>
      <w:r w:rsidRPr="00DD3BBE">
        <w:rPr>
          <w:rFonts w:ascii="Times New Roman" w:hAnsi="Times New Roman" w:cs="Times New Roman"/>
          <w:sz w:val="24"/>
          <w:szCs w:val="24"/>
        </w:rPr>
        <w:t xml:space="preserve">Yes, a </w:t>
      </w:r>
      <w:r w:rsidR="00133C87" w:rsidRPr="00DD3BBE">
        <w:rPr>
          <w:rFonts w:ascii="Times New Roman" w:hAnsi="Times New Roman" w:cs="Times New Roman"/>
          <w:sz w:val="24"/>
          <w:szCs w:val="24"/>
        </w:rPr>
        <w:t xml:space="preserve">pension </w:t>
      </w:r>
      <w:r w:rsidRPr="00DD3BBE">
        <w:rPr>
          <w:rFonts w:ascii="Times New Roman" w:hAnsi="Times New Roman" w:cs="Times New Roman"/>
          <w:sz w:val="24"/>
          <w:szCs w:val="24"/>
        </w:rPr>
        <w:t>plan can suspend early retirement benefits if the participant is engaged in service that falls ou</w:t>
      </w:r>
      <w:r w:rsidR="007B30E2" w:rsidRPr="00DD3BBE">
        <w:rPr>
          <w:rFonts w:ascii="Times New Roman" w:hAnsi="Times New Roman" w:cs="Times New Roman"/>
          <w:sz w:val="24"/>
          <w:szCs w:val="24"/>
        </w:rPr>
        <w:t>tside the definition of ERISA §</w:t>
      </w:r>
      <w:r w:rsidRPr="00DD3BBE">
        <w:rPr>
          <w:rFonts w:ascii="Times New Roman" w:hAnsi="Times New Roman" w:cs="Times New Roman"/>
          <w:sz w:val="24"/>
          <w:szCs w:val="24"/>
        </w:rPr>
        <w:t>203(a)(3)(B) service.  The suspension must not interfere</w:t>
      </w:r>
      <w:r w:rsidR="000E029C" w:rsidRPr="00DD3BBE">
        <w:rPr>
          <w:rFonts w:ascii="Times New Roman" w:hAnsi="Times New Roman" w:cs="Times New Roman"/>
          <w:sz w:val="24"/>
          <w:szCs w:val="24"/>
        </w:rPr>
        <w:t>, however,</w:t>
      </w:r>
      <w:r w:rsidRPr="00DD3BBE">
        <w:rPr>
          <w:rFonts w:ascii="Times New Roman" w:hAnsi="Times New Roman" w:cs="Times New Roman"/>
          <w:sz w:val="24"/>
          <w:szCs w:val="24"/>
        </w:rPr>
        <w:t xml:space="preserve"> with the participant’s ability to receive </w:t>
      </w:r>
      <w:r w:rsidR="00404984" w:rsidRPr="00DD3BBE">
        <w:rPr>
          <w:rFonts w:ascii="Times New Roman" w:hAnsi="Times New Roman" w:cs="Times New Roman"/>
          <w:sz w:val="24"/>
          <w:szCs w:val="24"/>
        </w:rPr>
        <w:t>the retirement benefits to which s/he is entitled after attaining normal retirement age.</w:t>
      </w:r>
      <w:r w:rsidR="00890B4C">
        <w:rPr>
          <w:rFonts w:ascii="Times New Roman" w:hAnsi="Times New Roman" w:cs="Times New Roman"/>
          <w:sz w:val="24"/>
          <w:szCs w:val="24"/>
        </w:rPr>
        <w:t xml:space="preserve"> Furthermore, the plan must properly notify participants of the suspension, and the suspension must comply with the terms of the plan.</w:t>
      </w:r>
    </w:p>
    <w:p w:rsidR="00404984" w:rsidRPr="00DD3BBE" w:rsidRDefault="00404984" w:rsidP="00511E6D">
      <w:pPr>
        <w:spacing w:after="0"/>
        <w:rPr>
          <w:rFonts w:ascii="Times New Roman" w:hAnsi="Times New Roman" w:cs="Times New Roman"/>
          <w:sz w:val="24"/>
          <w:szCs w:val="24"/>
        </w:rPr>
      </w:pPr>
    </w:p>
    <w:p w:rsidR="00511E6D" w:rsidRPr="00DD3BBE" w:rsidRDefault="00404984" w:rsidP="00404984">
      <w:pPr>
        <w:spacing w:after="0"/>
        <w:jc w:val="center"/>
        <w:rPr>
          <w:rFonts w:ascii="Times New Roman" w:hAnsi="Times New Roman" w:cs="Times New Roman"/>
          <w:b/>
          <w:sz w:val="24"/>
          <w:szCs w:val="24"/>
        </w:rPr>
      </w:pPr>
      <w:r w:rsidRPr="00DD3BBE">
        <w:rPr>
          <w:rFonts w:ascii="Times New Roman" w:hAnsi="Times New Roman" w:cs="Times New Roman"/>
          <w:b/>
          <w:sz w:val="24"/>
          <w:szCs w:val="24"/>
        </w:rPr>
        <w:t>Discussion</w:t>
      </w:r>
    </w:p>
    <w:p w:rsidR="006C74F4" w:rsidRPr="000753A2" w:rsidRDefault="000753A2" w:rsidP="006C74F4">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The Department of Labor expressly interprets ERISA to allow a suspension of early retirement benefits when the participant engages in reemployment outside the scope of ERISA </w:t>
      </w:r>
      <w:r w:rsidRPr="000753A2">
        <w:rPr>
          <w:rFonts w:ascii="Times New Roman" w:hAnsi="Times New Roman" w:cs="Times New Roman"/>
          <w:sz w:val="24"/>
          <w:szCs w:val="24"/>
          <w:u w:val="single"/>
        </w:rPr>
        <w:t>§203(a)(3)(B)</w:t>
      </w:r>
      <w:r>
        <w:rPr>
          <w:rFonts w:ascii="Times New Roman" w:hAnsi="Times New Roman" w:cs="Times New Roman"/>
          <w:sz w:val="24"/>
          <w:szCs w:val="24"/>
          <w:u w:val="single"/>
        </w:rPr>
        <w:t>.</w:t>
      </w:r>
      <w:r w:rsidRPr="000753A2">
        <w:rPr>
          <w:rFonts w:ascii="Times New Roman" w:hAnsi="Times New Roman" w:cs="Times New Roman"/>
          <w:sz w:val="24"/>
          <w:szCs w:val="24"/>
          <w:u w:val="single"/>
        </w:rPr>
        <w:t xml:space="preserve"> </w:t>
      </w:r>
    </w:p>
    <w:p w:rsidR="004945D0" w:rsidRPr="00DD3BBE" w:rsidRDefault="00130188" w:rsidP="002E3D33">
      <w:pPr>
        <w:spacing w:after="0"/>
        <w:ind w:firstLine="720"/>
        <w:rPr>
          <w:rFonts w:ascii="Times New Roman" w:hAnsi="Times New Roman" w:cs="Times New Roman"/>
          <w:sz w:val="24"/>
          <w:szCs w:val="24"/>
        </w:rPr>
      </w:pPr>
      <w:r w:rsidRPr="00DD3BBE">
        <w:rPr>
          <w:rFonts w:ascii="Times New Roman" w:hAnsi="Times New Roman" w:cs="Times New Roman"/>
          <w:sz w:val="24"/>
          <w:szCs w:val="24"/>
        </w:rPr>
        <w:t>ERISA §</w:t>
      </w:r>
      <w:r w:rsidR="00534251" w:rsidRPr="00DD3BBE">
        <w:rPr>
          <w:rFonts w:ascii="Times New Roman" w:hAnsi="Times New Roman" w:cs="Times New Roman"/>
          <w:sz w:val="24"/>
          <w:szCs w:val="24"/>
        </w:rPr>
        <w:t>203</w:t>
      </w:r>
      <w:r w:rsidR="00875262">
        <w:rPr>
          <w:rFonts w:ascii="Times New Roman" w:hAnsi="Times New Roman" w:cs="Times New Roman"/>
          <w:sz w:val="24"/>
          <w:szCs w:val="24"/>
        </w:rPr>
        <w:t>(a)</w:t>
      </w:r>
      <w:r w:rsidR="00534251" w:rsidRPr="00DD3BBE">
        <w:rPr>
          <w:rFonts w:ascii="Times New Roman" w:hAnsi="Times New Roman" w:cs="Times New Roman"/>
          <w:sz w:val="24"/>
          <w:szCs w:val="24"/>
        </w:rPr>
        <w:t xml:space="preserve"> </w:t>
      </w:r>
      <w:r w:rsidR="00E00336" w:rsidRPr="00DD3BBE">
        <w:rPr>
          <w:rFonts w:ascii="Times New Roman" w:hAnsi="Times New Roman" w:cs="Times New Roman"/>
          <w:sz w:val="24"/>
          <w:szCs w:val="24"/>
        </w:rPr>
        <w:t>provides</w:t>
      </w:r>
      <w:r w:rsidR="00534251" w:rsidRPr="00DD3BBE">
        <w:rPr>
          <w:rFonts w:ascii="Times New Roman" w:hAnsi="Times New Roman" w:cs="Times New Roman"/>
          <w:sz w:val="24"/>
          <w:szCs w:val="24"/>
        </w:rPr>
        <w:t xml:space="preserve"> that a participant’s right to normal retirement benefit</w:t>
      </w:r>
      <w:r w:rsidR="00935CD2" w:rsidRPr="00DD3BBE">
        <w:rPr>
          <w:rFonts w:ascii="Times New Roman" w:hAnsi="Times New Roman" w:cs="Times New Roman"/>
          <w:sz w:val="24"/>
          <w:szCs w:val="24"/>
        </w:rPr>
        <w:t>s</w:t>
      </w:r>
      <w:r w:rsidR="00534251" w:rsidRPr="00DD3BBE">
        <w:rPr>
          <w:rFonts w:ascii="Times New Roman" w:hAnsi="Times New Roman" w:cs="Times New Roman"/>
          <w:sz w:val="24"/>
          <w:szCs w:val="24"/>
        </w:rPr>
        <w:t xml:space="preserve"> </w:t>
      </w:r>
      <w:r w:rsidR="00806A6F" w:rsidRPr="00DD3BBE">
        <w:rPr>
          <w:rFonts w:ascii="Times New Roman" w:hAnsi="Times New Roman" w:cs="Times New Roman"/>
          <w:sz w:val="24"/>
          <w:szCs w:val="24"/>
        </w:rPr>
        <w:t xml:space="preserve">cannot be </w:t>
      </w:r>
      <w:r w:rsidR="00534251" w:rsidRPr="00DD3BBE">
        <w:rPr>
          <w:rFonts w:ascii="Times New Roman" w:hAnsi="Times New Roman" w:cs="Times New Roman"/>
          <w:sz w:val="24"/>
          <w:szCs w:val="24"/>
        </w:rPr>
        <w:t>forfeit</w:t>
      </w:r>
      <w:r w:rsidR="00806A6F" w:rsidRPr="00DD3BBE">
        <w:rPr>
          <w:rFonts w:ascii="Times New Roman" w:hAnsi="Times New Roman" w:cs="Times New Roman"/>
          <w:sz w:val="24"/>
          <w:szCs w:val="24"/>
        </w:rPr>
        <w:t>ed</w:t>
      </w:r>
      <w:r w:rsidR="00704B09" w:rsidRPr="00DD3BBE">
        <w:rPr>
          <w:rFonts w:ascii="Times New Roman" w:hAnsi="Times New Roman" w:cs="Times New Roman"/>
          <w:sz w:val="24"/>
          <w:szCs w:val="24"/>
        </w:rPr>
        <w:t xml:space="preserve"> once the participant</w:t>
      </w:r>
      <w:r w:rsidR="00534251" w:rsidRPr="00DD3BBE">
        <w:rPr>
          <w:rFonts w:ascii="Times New Roman" w:hAnsi="Times New Roman" w:cs="Times New Roman"/>
          <w:sz w:val="24"/>
          <w:szCs w:val="24"/>
        </w:rPr>
        <w:t xml:space="preserve"> reaches normal retirement age.</w:t>
      </w:r>
      <w:r w:rsidR="00534251" w:rsidRPr="00DD3BBE">
        <w:rPr>
          <w:rStyle w:val="FootnoteReference"/>
          <w:rFonts w:ascii="Times New Roman" w:hAnsi="Times New Roman" w:cs="Times New Roman"/>
          <w:sz w:val="24"/>
          <w:szCs w:val="24"/>
        </w:rPr>
        <w:footnoteReference w:id="2"/>
      </w:r>
      <w:r w:rsidR="00534251" w:rsidRPr="00DD3BBE">
        <w:rPr>
          <w:rFonts w:ascii="Times New Roman" w:hAnsi="Times New Roman" w:cs="Times New Roman"/>
          <w:sz w:val="24"/>
          <w:szCs w:val="24"/>
        </w:rPr>
        <w:t xml:space="preserve">  </w:t>
      </w:r>
      <w:r w:rsidR="00734454" w:rsidRPr="00DD3BBE">
        <w:rPr>
          <w:rFonts w:ascii="Times New Roman" w:hAnsi="Times New Roman" w:cs="Times New Roman"/>
          <w:sz w:val="24"/>
          <w:szCs w:val="24"/>
        </w:rPr>
        <w:t>ERISA §</w:t>
      </w:r>
      <w:r w:rsidR="00B95940" w:rsidRPr="00DD3BBE">
        <w:rPr>
          <w:rFonts w:ascii="Times New Roman" w:hAnsi="Times New Roman" w:cs="Times New Roman"/>
          <w:sz w:val="24"/>
          <w:szCs w:val="24"/>
        </w:rPr>
        <w:t>203(a)(3)(B</w:t>
      </w:r>
      <w:r w:rsidR="006D393E" w:rsidRPr="00DD3BBE">
        <w:rPr>
          <w:rFonts w:ascii="Times New Roman" w:hAnsi="Times New Roman" w:cs="Times New Roman"/>
          <w:sz w:val="24"/>
          <w:szCs w:val="24"/>
        </w:rPr>
        <w:t>)</w:t>
      </w:r>
      <w:r w:rsidR="00BB58E8">
        <w:rPr>
          <w:rFonts w:ascii="Times New Roman" w:hAnsi="Times New Roman" w:cs="Times New Roman"/>
          <w:sz w:val="24"/>
          <w:szCs w:val="24"/>
        </w:rPr>
        <w:t>(i)</w:t>
      </w:r>
      <w:r w:rsidR="003E1D93" w:rsidRPr="00DD3BBE">
        <w:rPr>
          <w:rFonts w:ascii="Times New Roman" w:hAnsi="Times New Roman" w:cs="Times New Roman"/>
          <w:sz w:val="24"/>
          <w:szCs w:val="24"/>
        </w:rPr>
        <w:t xml:space="preserve"> </w:t>
      </w:r>
      <w:r w:rsidR="00B95940" w:rsidRPr="00DD3BBE">
        <w:rPr>
          <w:rFonts w:ascii="Times New Roman" w:hAnsi="Times New Roman" w:cs="Times New Roman"/>
          <w:sz w:val="24"/>
          <w:szCs w:val="24"/>
        </w:rPr>
        <w:t>stat</w:t>
      </w:r>
      <w:r w:rsidR="004A7C0C" w:rsidRPr="00DD3BBE">
        <w:rPr>
          <w:rFonts w:ascii="Times New Roman" w:hAnsi="Times New Roman" w:cs="Times New Roman"/>
          <w:sz w:val="24"/>
          <w:szCs w:val="24"/>
        </w:rPr>
        <w:t>es</w:t>
      </w:r>
      <w:r w:rsidR="00C913B6" w:rsidRPr="00DD3BBE">
        <w:rPr>
          <w:rFonts w:ascii="Times New Roman" w:hAnsi="Times New Roman" w:cs="Times New Roman"/>
          <w:sz w:val="24"/>
          <w:szCs w:val="24"/>
        </w:rPr>
        <w:t>, however,</w:t>
      </w:r>
      <w:r w:rsidR="00B95940" w:rsidRPr="00DD3BBE">
        <w:rPr>
          <w:rFonts w:ascii="Times New Roman" w:hAnsi="Times New Roman" w:cs="Times New Roman"/>
          <w:sz w:val="24"/>
          <w:szCs w:val="24"/>
        </w:rPr>
        <w:t xml:space="preserve"> that </w:t>
      </w:r>
      <w:r w:rsidR="003B4C07" w:rsidRPr="00DD3BBE">
        <w:rPr>
          <w:rFonts w:ascii="Times New Roman" w:hAnsi="Times New Roman" w:cs="Times New Roman"/>
          <w:sz w:val="24"/>
          <w:szCs w:val="24"/>
        </w:rPr>
        <w:t>a suspension of</w:t>
      </w:r>
      <w:r w:rsidR="00B95940" w:rsidRPr="00DD3BBE">
        <w:rPr>
          <w:rFonts w:ascii="Times New Roman" w:hAnsi="Times New Roman" w:cs="Times New Roman"/>
          <w:sz w:val="24"/>
          <w:szCs w:val="24"/>
        </w:rPr>
        <w:t xml:space="preserve"> benefits </w:t>
      </w:r>
      <w:r w:rsidR="00F00494" w:rsidRPr="00DD3BBE">
        <w:rPr>
          <w:rFonts w:ascii="Times New Roman" w:hAnsi="Times New Roman" w:cs="Times New Roman"/>
          <w:sz w:val="24"/>
          <w:szCs w:val="24"/>
        </w:rPr>
        <w:t xml:space="preserve">derived from employer contributions </w:t>
      </w:r>
      <w:r w:rsidR="000B6006" w:rsidRPr="00DD3BBE">
        <w:rPr>
          <w:rFonts w:ascii="Times New Roman" w:hAnsi="Times New Roman" w:cs="Times New Roman"/>
          <w:sz w:val="24"/>
          <w:szCs w:val="24"/>
        </w:rPr>
        <w:t>“shall not be treated</w:t>
      </w:r>
      <w:r w:rsidR="00B95940" w:rsidRPr="00DD3BBE">
        <w:rPr>
          <w:rFonts w:ascii="Times New Roman" w:hAnsi="Times New Roman" w:cs="Times New Roman"/>
          <w:sz w:val="24"/>
          <w:szCs w:val="24"/>
        </w:rPr>
        <w:t xml:space="preserve"> as forfeit</w:t>
      </w:r>
      <w:r w:rsidR="00435E22" w:rsidRPr="00DD3BBE">
        <w:rPr>
          <w:rFonts w:ascii="Times New Roman" w:hAnsi="Times New Roman" w:cs="Times New Roman"/>
          <w:sz w:val="24"/>
          <w:szCs w:val="24"/>
        </w:rPr>
        <w:t>a</w:t>
      </w:r>
      <w:r w:rsidR="000B6006" w:rsidRPr="00DD3BBE">
        <w:rPr>
          <w:rFonts w:ascii="Times New Roman" w:hAnsi="Times New Roman" w:cs="Times New Roman"/>
          <w:sz w:val="24"/>
          <w:szCs w:val="24"/>
        </w:rPr>
        <w:t>ble”</w:t>
      </w:r>
      <w:r w:rsidR="00B95940" w:rsidRPr="00DD3BBE">
        <w:rPr>
          <w:rFonts w:ascii="Times New Roman" w:hAnsi="Times New Roman" w:cs="Times New Roman"/>
          <w:sz w:val="24"/>
          <w:szCs w:val="24"/>
        </w:rPr>
        <w:t xml:space="preserve"> </w:t>
      </w:r>
      <w:r w:rsidR="007D38DC" w:rsidRPr="00DD3BBE">
        <w:rPr>
          <w:rFonts w:ascii="Times New Roman" w:hAnsi="Times New Roman" w:cs="Times New Roman"/>
          <w:sz w:val="24"/>
          <w:szCs w:val="24"/>
        </w:rPr>
        <w:t>if the</w:t>
      </w:r>
      <w:r w:rsidR="00935CD2" w:rsidRPr="00DD3BBE">
        <w:rPr>
          <w:rFonts w:ascii="Times New Roman" w:hAnsi="Times New Roman" w:cs="Times New Roman"/>
          <w:sz w:val="24"/>
          <w:szCs w:val="24"/>
        </w:rPr>
        <w:t xml:space="preserve"> participant returns to work for the plan sponsor after beginning to receive benefits.</w:t>
      </w:r>
      <w:r w:rsidR="00B95940" w:rsidRPr="00DD3BBE">
        <w:rPr>
          <w:rStyle w:val="FootnoteReference"/>
          <w:rFonts w:ascii="Times New Roman" w:hAnsi="Times New Roman" w:cs="Times New Roman"/>
          <w:sz w:val="24"/>
          <w:szCs w:val="24"/>
        </w:rPr>
        <w:footnoteReference w:id="3"/>
      </w:r>
      <w:r w:rsidR="00935CD2" w:rsidRPr="00DD3BBE">
        <w:rPr>
          <w:rFonts w:ascii="Times New Roman" w:hAnsi="Times New Roman" w:cs="Times New Roman"/>
          <w:sz w:val="24"/>
          <w:szCs w:val="24"/>
        </w:rPr>
        <w:t xml:space="preserve">  In the case of a multi-employer pension plan,</w:t>
      </w:r>
      <w:r w:rsidR="006E7637" w:rsidRPr="00DD3BBE">
        <w:rPr>
          <w:rFonts w:ascii="Times New Roman" w:hAnsi="Times New Roman" w:cs="Times New Roman"/>
          <w:sz w:val="24"/>
          <w:szCs w:val="24"/>
        </w:rPr>
        <w:t xml:space="preserve"> </w:t>
      </w:r>
      <w:r w:rsidR="00734454" w:rsidRPr="00DD3BBE">
        <w:rPr>
          <w:rFonts w:ascii="Times New Roman" w:hAnsi="Times New Roman" w:cs="Times New Roman"/>
          <w:sz w:val="24"/>
          <w:szCs w:val="24"/>
        </w:rPr>
        <w:t>§</w:t>
      </w:r>
      <w:r w:rsidR="00D63F2D" w:rsidRPr="00DD3BBE">
        <w:rPr>
          <w:rFonts w:ascii="Times New Roman" w:hAnsi="Times New Roman" w:cs="Times New Roman"/>
          <w:sz w:val="24"/>
          <w:szCs w:val="24"/>
        </w:rPr>
        <w:t>203(a)(3)(B)</w:t>
      </w:r>
      <w:r w:rsidR="00BB58E8">
        <w:rPr>
          <w:rFonts w:ascii="Times New Roman" w:hAnsi="Times New Roman" w:cs="Times New Roman"/>
          <w:sz w:val="24"/>
          <w:szCs w:val="24"/>
        </w:rPr>
        <w:t>(ii)</w:t>
      </w:r>
      <w:r w:rsidR="0066399F">
        <w:rPr>
          <w:rFonts w:ascii="Times New Roman" w:hAnsi="Times New Roman" w:cs="Times New Roman"/>
          <w:sz w:val="24"/>
          <w:szCs w:val="24"/>
        </w:rPr>
        <w:t xml:space="preserve"> </w:t>
      </w:r>
      <w:r w:rsidR="00D63F2D" w:rsidRPr="00DD3BBE">
        <w:rPr>
          <w:rFonts w:ascii="Times New Roman" w:hAnsi="Times New Roman" w:cs="Times New Roman"/>
          <w:sz w:val="24"/>
          <w:szCs w:val="24"/>
        </w:rPr>
        <w:t xml:space="preserve">states that </w:t>
      </w:r>
      <w:r w:rsidR="006E7637" w:rsidRPr="00DD3BBE">
        <w:rPr>
          <w:rFonts w:ascii="Times New Roman" w:hAnsi="Times New Roman" w:cs="Times New Roman"/>
          <w:sz w:val="24"/>
          <w:szCs w:val="24"/>
        </w:rPr>
        <w:t xml:space="preserve">a suspension of benefits is not a forfeiture if </w:t>
      </w:r>
      <w:r w:rsidR="00935CD2" w:rsidRPr="00DD3BBE">
        <w:rPr>
          <w:rFonts w:ascii="Times New Roman" w:hAnsi="Times New Roman" w:cs="Times New Roman"/>
          <w:sz w:val="24"/>
          <w:szCs w:val="24"/>
        </w:rPr>
        <w:t>the participant returns to work i</w:t>
      </w:r>
      <w:r w:rsidR="0063569A" w:rsidRPr="00DD3BBE">
        <w:rPr>
          <w:rFonts w:ascii="Times New Roman" w:hAnsi="Times New Roman" w:cs="Times New Roman"/>
          <w:sz w:val="24"/>
          <w:szCs w:val="24"/>
        </w:rPr>
        <w:t>n the same industry and</w:t>
      </w:r>
      <w:r w:rsidR="00935CD2" w:rsidRPr="00DD3BBE">
        <w:rPr>
          <w:rFonts w:ascii="Times New Roman" w:hAnsi="Times New Roman" w:cs="Times New Roman"/>
          <w:sz w:val="24"/>
          <w:szCs w:val="24"/>
        </w:rPr>
        <w:t xml:space="preserve"> </w:t>
      </w:r>
      <w:r w:rsidR="0063569A" w:rsidRPr="00DD3BBE">
        <w:rPr>
          <w:rFonts w:ascii="Times New Roman" w:hAnsi="Times New Roman" w:cs="Times New Roman"/>
          <w:sz w:val="24"/>
          <w:szCs w:val="24"/>
        </w:rPr>
        <w:t>the same trade or</w:t>
      </w:r>
      <w:r w:rsidR="00935CD2" w:rsidRPr="00DD3BBE">
        <w:rPr>
          <w:rFonts w:ascii="Times New Roman" w:hAnsi="Times New Roman" w:cs="Times New Roman"/>
          <w:sz w:val="24"/>
          <w:szCs w:val="24"/>
        </w:rPr>
        <w:t xml:space="preserve"> craft </w:t>
      </w:r>
      <w:r w:rsidR="0063569A" w:rsidRPr="00DD3BBE">
        <w:rPr>
          <w:rFonts w:ascii="Times New Roman" w:hAnsi="Times New Roman" w:cs="Times New Roman"/>
          <w:sz w:val="24"/>
          <w:szCs w:val="24"/>
        </w:rPr>
        <w:t>within the plan’s geographic area.</w:t>
      </w:r>
      <w:r w:rsidR="0063569A" w:rsidRPr="00DD3BBE">
        <w:rPr>
          <w:rStyle w:val="FootnoteReference"/>
          <w:rFonts w:ascii="Times New Roman" w:hAnsi="Times New Roman" w:cs="Times New Roman"/>
          <w:sz w:val="24"/>
          <w:szCs w:val="24"/>
        </w:rPr>
        <w:footnoteReference w:id="4"/>
      </w:r>
      <w:r w:rsidR="002E3D33" w:rsidRPr="00DD3BBE">
        <w:rPr>
          <w:rFonts w:ascii="Times New Roman" w:hAnsi="Times New Roman" w:cs="Times New Roman"/>
          <w:sz w:val="24"/>
          <w:szCs w:val="24"/>
        </w:rPr>
        <w:t xml:space="preserve">  </w:t>
      </w:r>
      <w:r w:rsidR="009636CB" w:rsidRPr="00DD3BBE">
        <w:rPr>
          <w:rFonts w:ascii="Times New Roman" w:hAnsi="Times New Roman" w:cs="Times New Roman"/>
          <w:sz w:val="24"/>
          <w:szCs w:val="24"/>
        </w:rPr>
        <w:t>ERISA §203(a)(3)(B) is thus an excep</w:t>
      </w:r>
      <w:r w:rsidR="005C5F73" w:rsidRPr="00DD3BBE">
        <w:rPr>
          <w:rFonts w:ascii="Times New Roman" w:hAnsi="Times New Roman" w:cs="Times New Roman"/>
          <w:sz w:val="24"/>
          <w:szCs w:val="24"/>
        </w:rPr>
        <w:t xml:space="preserve">tion to the non-forfeiture rule that applies to </w:t>
      </w:r>
      <w:r w:rsidR="009B58ED">
        <w:rPr>
          <w:rFonts w:ascii="Times New Roman" w:hAnsi="Times New Roman" w:cs="Times New Roman"/>
          <w:sz w:val="24"/>
          <w:szCs w:val="24"/>
        </w:rPr>
        <w:t>both</w:t>
      </w:r>
      <w:r w:rsidR="00793812">
        <w:rPr>
          <w:rFonts w:ascii="Times New Roman" w:hAnsi="Times New Roman" w:cs="Times New Roman"/>
          <w:sz w:val="24"/>
          <w:szCs w:val="24"/>
        </w:rPr>
        <w:t xml:space="preserve"> reemployment</w:t>
      </w:r>
      <w:r w:rsidR="009B58ED">
        <w:rPr>
          <w:rFonts w:ascii="Times New Roman" w:hAnsi="Times New Roman" w:cs="Times New Roman"/>
          <w:sz w:val="24"/>
          <w:szCs w:val="24"/>
        </w:rPr>
        <w:t xml:space="preserve"> during early retirement</w:t>
      </w:r>
      <w:r w:rsidR="005C5F73" w:rsidRPr="00DD3BBE">
        <w:rPr>
          <w:rFonts w:ascii="Times New Roman" w:hAnsi="Times New Roman" w:cs="Times New Roman"/>
          <w:sz w:val="24"/>
          <w:szCs w:val="24"/>
        </w:rPr>
        <w:t xml:space="preserve"> and</w:t>
      </w:r>
      <w:r w:rsidR="00793812">
        <w:rPr>
          <w:rFonts w:ascii="Times New Roman" w:hAnsi="Times New Roman" w:cs="Times New Roman"/>
          <w:sz w:val="24"/>
          <w:szCs w:val="24"/>
        </w:rPr>
        <w:t xml:space="preserve"> reemployment</w:t>
      </w:r>
      <w:r w:rsidR="005C5F73" w:rsidRPr="00DD3BBE">
        <w:rPr>
          <w:rFonts w:ascii="Times New Roman" w:hAnsi="Times New Roman" w:cs="Times New Roman"/>
          <w:sz w:val="24"/>
          <w:szCs w:val="24"/>
        </w:rPr>
        <w:t xml:space="preserve"> after a participant reaches normal retirement age</w:t>
      </w:r>
      <w:r w:rsidR="007234EB">
        <w:rPr>
          <w:rFonts w:ascii="Times New Roman" w:hAnsi="Times New Roman" w:cs="Times New Roman"/>
          <w:sz w:val="24"/>
          <w:szCs w:val="24"/>
        </w:rPr>
        <w:t xml:space="preserve"> (NRA)</w:t>
      </w:r>
      <w:r w:rsidR="005C5F73" w:rsidRPr="00DD3BBE">
        <w:rPr>
          <w:rFonts w:ascii="Times New Roman" w:hAnsi="Times New Roman" w:cs="Times New Roman"/>
          <w:sz w:val="24"/>
          <w:szCs w:val="24"/>
        </w:rPr>
        <w:t>.</w:t>
      </w:r>
    </w:p>
    <w:p w:rsidR="0027398C" w:rsidRPr="00DD3BBE" w:rsidRDefault="00435E22" w:rsidP="004945D0">
      <w:pPr>
        <w:spacing w:after="0"/>
        <w:ind w:firstLine="720"/>
        <w:rPr>
          <w:rFonts w:ascii="Times New Roman" w:hAnsi="Times New Roman" w:cs="Times New Roman"/>
          <w:sz w:val="24"/>
          <w:szCs w:val="24"/>
        </w:rPr>
      </w:pPr>
      <w:r w:rsidRPr="00DD3BBE">
        <w:rPr>
          <w:rFonts w:ascii="Times New Roman" w:hAnsi="Times New Roman" w:cs="Times New Roman"/>
          <w:sz w:val="24"/>
          <w:szCs w:val="24"/>
        </w:rPr>
        <w:t>The Department of Labor (DOL) has promulgated a regulation that expressly permits the suspension of early retirement benefits when a participant returns to work</w:t>
      </w:r>
      <w:r w:rsidR="00CF50F7">
        <w:rPr>
          <w:rFonts w:ascii="Times New Roman" w:hAnsi="Times New Roman" w:cs="Times New Roman"/>
          <w:sz w:val="24"/>
          <w:szCs w:val="24"/>
        </w:rPr>
        <w:t>,</w:t>
      </w:r>
      <w:r w:rsidRPr="00DD3BBE">
        <w:rPr>
          <w:rFonts w:ascii="Times New Roman" w:hAnsi="Times New Roman" w:cs="Times New Roman"/>
          <w:sz w:val="24"/>
          <w:szCs w:val="24"/>
        </w:rPr>
        <w:t xml:space="preserve"> regardless of whether that work falls within the scope of §203(a)(3)(B).</w:t>
      </w:r>
      <w:r w:rsidRPr="00DD3BBE">
        <w:rPr>
          <w:rStyle w:val="FootnoteReference"/>
          <w:rFonts w:ascii="Times New Roman" w:hAnsi="Times New Roman" w:cs="Times New Roman"/>
          <w:sz w:val="24"/>
          <w:szCs w:val="24"/>
        </w:rPr>
        <w:footnoteReference w:id="5"/>
      </w:r>
      <w:r w:rsidRPr="00DD3BBE">
        <w:rPr>
          <w:rFonts w:ascii="Times New Roman" w:hAnsi="Times New Roman" w:cs="Times New Roman"/>
          <w:sz w:val="24"/>
          <w:szCs w:val="24"/>
        </w:rPr>
        <w:t xml:space="preserve">  </w:t>
      </w:r>
      <w:r w:rsidR="00E65B4B" w:rsidRPr="00DD3BBE">
        <w:rPr>
          <w:rFonts w:ascii="Times New Roman" w:hAnsi="Times New Roman" w:cs="Times New Roman"/>
          <w:sz w:val="24"/>
          <w:szCs w:val="24"/>
        </w:rPr>
        <w:t xml:space="preserve">DOL distinguishes </w:t>
      </w:r>
      <w:r w:rsidR="00616571" w:rsidRPr="00DD3BBE">
        <w:rPr>
          <w:rFonts w:ascii="Times New Roman" w:hAnsi="Times New Roman" w:cs="Times New Roman"/>
          <w:sz w:val="24"/>
          <w:szCs w:val="24"/>
        </w:rPr>
        <w:t>§203(a)(3)(B)</w:t>
      </w:r>
      <w:r w:rsidR="008437A7">
        <w:rPr>
          <w:rFonts w:ascii="Times New Roman" w:hAnsi="Times New Roman" w:cs="Times New Roman"/>
          <w:sz w:val="24"/>
          <w:szCs w:val="24"/>
        </w:rPr>
        <w:tab/>
      </w:r>
      <w:r w:rsidR="00E65B4B" w:rsidRPr="00DD3BBE">
        <w:rPr>
          <w:rFonts w:ascii="Times New Roman" w:hAnsi="Times New Roman" w:cs="Times New Roman"/>
          <w:sz w:val="24"/>
          <w:szCs w:val="24"/>
        </w:rPr>
        <w:t xml:space="preserve"> service from non-§203(a)(3)(B) service, in the case of early retirement, by finding that service outside the scope of §203(a)(3)(B) may result in a suspension but that it must not interfere with </w:t>
      </w:r>
      <w:r w:rsidR="00E65B4B" w:rsidRPr="00DD3BBE">
        <w:rPr>
          <w:rFonts w:ascii="Times New Roman" w:hAnsi="Times New Roman" w:cs="Times New Roman"/>
          <w:sz w:val="24"/>
          <w:szCs w:val="24"/>
        </w:rPr>
        <w:lastRenderedPageBreak/>
        <w:t>the participant’s entitlement to a normal retirement benefit payable at normal retirement age (or its actuarial equivalent) so as not to constitute a forfeiture.</w:t>
      </w:r>
      <w:r w:rsidR="00E65B4B" w:rsidRPr="00DD3BBE">
        <w:rPr>
          <w:rStyle w:val="FootnoteReference"/>
          <w:rFonts w:ascii="Times New Roman" w:hAnsi="Times New Roman" w:cs="Times New Roman"/>
          <w:sz w:val="24"/>
          <w:szCs w:val="24"/>
        </w:rPr>
        <w:footnoteReference w:id="6"/>
      </w:r>
      <w:r w:rsidR="00E65B4B" w:rsidRPr="00DD3BBE">
        <w:rPr>
          <w:rFonts w:ascii="Times New Roman" w:hAnsi="Times New Roman" w:cs="Times New Roman"/>
          <w:sz w:val="24"/>
          <w:szCs w:val="24"/>
        </w:rPr>
        <w:t xml:space="preserve">  By contrast, §203(a)(3)(B) service during early retirement can result in a permanent withholding of benefits.</w:t>
      </w:r>
      <w:r w:rsidR="00E65B4B" w:rsidRPr="00DD3BBE">
        <w:rPr>
          <w:rStyle w:val="FootnoteReference"/>
          <w:rFonts w:ascii="Times New Roman" w:hAnsi="Times New Roman" w:cs="Times New Roman"/>
          <w:sz w:val="24"/>
          <w:szCs w:val="24"/>
        </w:rPr>
        <w:footnoteReference w:id="7"/>
      </w:r>
      <w:r w:rsidR="00E65B4B" w:rsidRPr="00DD3BBE">
        <w:rPr>
          <w:rFonts w:ascii="Times New Roman" w:hAnsi="Times New Roman" w:cs="Times New Roman"/>
          <w:sz w:val="24"/>
          <w:szCs w:val="24"/>
        </w:rPr>
        <w:t xml:space="preserve">  </w:t>
      </w:r>
      <w:r w:rsidR="00116FE4" w:rsidRPr="00DD3BBE">
        <w:rPr>
          <w:rFonts w:ascii="Times New Roman" w:hAnsi="Times New Roman" w:cs="Times New Roman"/>
          <w:sz w:val="24"/>
          <w:szCs w:val="24"/>
        </w:rPr>
        <w:t xml:space="preserve">The IRS has also </w:t>
      </w:r>
      <w:r w:rsidR="00A136CF" w:rsidRPr="00DD3BBE">
        <w:rPr>
          <w:rFonts w:ascii="Times New Roman" w:hAnsi="Times New Roman" w:cs="Times New Roman"/>
          <w:sz w:val="24"/>
          <w:szCs w:val="24"/>
        </w:rPr>
        <w:t>determin</w:t>
      </w:r>
      <w:r w:rsidR="00116FE4" w:rsidRPr="00DD3BBE">
        <w:rPr>
          <w:rFonts w:ascii="Times New Roman" w:hAnsi="Times New Roman" w:cs="Times New Roman"/>
          <w:sz w:val="24"/>
          <w:szCs w:val="24"/>
        </w:rPr>
        <w:t>ed that a plan is not required to make an actuarial adjustment on account of a §203(a)(3)(B) benefit suspension.</w:t>
      </w:r>
      <w:r w:rsidR="00116FE4" w:rsidRPr="00DD3BBE">
        <w:rPr>
          <w:rStyle w:val="FootnoteReference"/>
          <w:rFonts w:ascii="Times New Roman" w:hAnsi="Times New Roman" w:cs="Times New Roman"/>
          <w:sz w:val="24"/>
          <w:szCs w:val="24"/>
        </w:rPr>
        <w:footnoteReference w:id="8"/>
      </w:r>
      <w:r w:rsidR="00116FE4" w:rsidRPr="00DD3BBE">
        <w:rPr>
          <w:rFonts w:ascii="Times New Roman" w:hAnsi="Times New Roman" w:cs="Times New Roman"/>
          <w:sz w:val="24"/>
          <w:szCs w:val="24"/>
        </w:rPr>
        <w:t xml:space="preserve">  </w:t>
      </w:r>
    </w:p>
    <w:p w:rsidR="0027088C" w:rsidRDefault="003D20B5" w:rsidP="004945D0">
      <w:pPr>
        <w:spacing w:after="0"/>
        <w:ind w:firstLine="720"/>
        <w:rPr>
          <w:rFonts w:ascii="Times New Roman" w:hAnsi="Times New Roman" w:cs="Times New Roman"/>
          <w:sz w:val="24"/>
          <w:szCs w:val="24"/>
        </w:rPr>
      </w:pPr>
      <w:r>
        <w:rPr>
          <w:rFonts w:ascii="Times New Roman" w:hAnsi="Times New Roman" w:cs="Times New Roman"/>
          <w:sz w:val="24"/>
          <w:szCs w:val="24"/>
        </w:rPr>
        <w:t>There is no</w:t>
      </w:r>
      <w:r w:rsidR="00CF50F7">
        <w:rPr>
          <w:rFonts w:ascii="Times New Roman" w:hAnsi="Times New Roman" w:cs="Times New Roman"/>
          <w:sz w:val="24"/>
          <w:szCs w:val="24"/>
        </w:rPr>
        <w:t xml:space="preserve"> exp</w:t>
      </w:r>
      <w:r w:rsidR="00FB599B">
        <w:rPr>
          <w:rFonts w:ascii="Times New Roman" w:hAnsi="Times New Roman" w:cs="Times New Roman"/>
          <w:sz w:val="24"/>
          <w:szCs w:val="24"/>
        </w:rPr>
        <w:t>licit</w:t>
      </w:r>
      <w:r>
        <w:rPr>
          <w:rFonts w:ascii="Times New Roman" w:hAnsi="Times New Roman" w:cs="Times New Roman"/>
          <w:sz w:val="24"/>
          <w:szCs w:val="24"/>
        </w:rPr>
        <w:t xml:space="preserve"> textual justification in the statute for DOL’s conclusion that plans can suspend early retirement benefits for service outside the scope of §203(a)(3)(B).  </w:t>
      </w:r>
      <w:r w:rsidR="0050471F">
        <w:rPr>
          <w:rFonts w:ascii="Times New Roman" w:hAnsi="Times New Roman" w:cs="Times New Roman"/>
          <w:sz w:val="24"/>
          <w:szCs w:val="24"/>
        </w:rPr>
        <w:t xml:space="preserve">DOL </w:t>
      </w:r>
      <w:r w:rsidR="009B2C1C">
        <w:rPr>
          <w:rFonts w:ascii="Times New Roman" w:hAnsi="Times New Roman" w:cs="Times New Roman"/>
          <w:sz w:val="24"/>
          <w:szCs w:val="24"/>
        </w:rPr>
        <w:t>substantiates</w:t>
      </w:r>
      <w:r w:rsidR="0050471F">
        <w:rPr>
          <w:rFonts w:ascii="Times New Roman" w:hAnsi="Times New Roman" w:cs="Times New Roman"/>
          <w:sz w:val="24"/>
          <w:szCs w:val="24"/>
        </w:rPr>
        <w:t xml:space="preserve"> its interpretation on the basis of ERISA </w:t>
      </w:r>
      <w:r w:rsidR="0050471F" w:rsidRPr="00DD3BBE">
        <w:rPr>
          <w:rFonts w:ascii="Times New Roman" w:hAnsi="Times New Roman" w:cs="Times New Roman"/>
          <w:sz w:val="24"/>
          <w:szCs w:val="24"/>
        </w:rPr>
        <w:t>§</w:t>
      </w:r>
      <w:r w:rsidR="0050471F">
        <w:rPr>
          <w:rFonts w:ascii="Times New Roman" w:hAnsi="Times New Roman" w:cs="Times New Roman"/>
          <w:sz w:val="24"/>
          <w:szCs w:val="24"/>
        </w:rPr>
        <w:t>206(a),</w:t>
      </w:r>
      <w:r w:rsidR="0050471F">
        <w:rPr>
          <w:rStyle w:val="FootnoteReference"/>
          <w:rFonts w:ascii="Times New Roman" w:hAnsi="Times New Roman" w:cs="Times New Roman"/>
          <w:sz w:val="24"/>
          <w:szCs w:val="24"/>
        </w:rPr>
        <w:footnoteReference w:id="9"/>
      </w:r>
      <w:r w:rsidR="0050471F">
        <w:rPr>
          <w:rFonts w:ascii="Times New Roman" w:hAnsi="Times New Roman" w:cs="Times New Roman"/>
          <w:sz w:val="24"/>
          <w:szCs w:val="24"/>
        </w:rPr>
        <w:t xml:space="preserve"> </w:t>
      </w:r>
      <w:r w:rsidR="001C6070">
        <w:rPr>
          <w:rFonts w:ascii="Times New Roman" w:hAnsi="Times New Roman" w:cs="Times New Roman"/>
          <w:sz w:val="24"/>
          <w:szCs w:val="24"/>
        </w:rPr>
        <w:t xml:space="preserve">which states that </w:t>
      </w:r>
      <w:r w:rsidR="0050471F">
        <w:rPr>
          <w:rFonts w:ascii="Times New Roman" w:hAnsi="Times New Roman" w:cs="Times New Roman"/>
          <w:sz w:val="24"/>
          <w:szCs w:val="24"/>
        </w:rPr>
        <w:t>a plan must pay the actuarial equivalent of the normal retirement benefit to an early retiree.</w:t>
      </w:r>
      <w:r w:rsidR="0050471F">
        <w:rPr>
          <w:rStyle w:val="FootnoteReference"/>
          <w:rFonts w:ascii="Times New Roman" w:hAnsi="Times New Roman" w:cs="Times New Roman"/>
          <w:sz w:val="24"/>
          <w:szCs w:val="24"/>
        </w:rPr>
        <w:footnoteReference w:id="10"/>
      </w:r>
      <w:r w:rsidR="00D752DA">
        <w:rPr>
          <w:rFonts w:ascii="Times New Roman" w:hAnsi="Times New Roman" w:cs="Times New Roman"/>
          <w:sz w:val="24"/>
          <w:szCs w:val="24"/>
        </w:rPr>
        <w:t xml:space="preserve">  </w:t>
      </w:r>
      <w:r w:rsidR="001C6070">
        <w:rPr>
          <w:rFonts w:ascii="Times New Roman" w:hAnsi="Times New Roman" w:cs="Times New Roman"/>
          <w:sz w:val="24"/>
          <w:szCs w:val="24"/>
        </w:rPr>
        <w:t xml:space="preserve">DOL has </w:t>
      </w:r>
      <w:r w:rsidR="001C6070" w:rsidRPr="001C6070">
        <w:rPr>
          <w:rFonts w:ascii="Times New Roman" w:hAnsi="Times New Roman" w:cs="Times New Roman"/>
          <w:sz w:val="24"/>
          <w:szCs w:val="24"/>
        </w:rPr>
        <w:t>inferred that “a plan would not be prohibited from ceasing payment of benefits to an early retiree for any reemployment, so long as such benefits were actuarially recalculated in order to compensate for the temporary withholding, and if payment of benefits under the recalculation began no later than normal retirement age.”</w:t>
      </w:r>
      <w:r w:rsidR="001C6070">
        <w:rPr>
          <w:rStyle w:val="FootnoteReference"/>
          <w:rFonts w:ascii="Times New Roman" w:hAnsi="Times New Roman" w:cs="Times New Roman"/>
          <w:sz w:val="24"/>
          <w:szCs w:val="24"/>
        </w:rPr>
        <w:footnoteReference w:id="11"/>
      </w:r>
      <w:r w:rsidR="00F16D5C">
        <w:rPr>
          <w:rFonts w:ascii="Times New Roman" w:hAnsi="Times New Roman" w:cs="Times New Roman"/>
          <w:sz w:val="24"/>
          <w:szCs w:val="24"/>
        </w:rPr>
        <w:t xml:space="preserve">  Fu</w:t>
      </w:r>
      <w:r w:rsidR="00FD78DB">
        <w:rPr>
          <w:rFonts w:ascii="Times New Roman" w:hAnsi="Times New Roman" w:cs="Times New Roman"/>
          <w:sz w:val="24"/>
          <w:szCs w:val="24"/>
        </w:rPr>
        <w:t xml:space="preserve">rther, DOL </w:t>
      </w:r>
      <w:r w:rsidR="003C1E6D">
        <w:rPr>
          <w:rFonts w:ascii="Times New Roman" w:hAnsi="Times New Roman" w:cs="Times New Roman"/>
          <w:sz w:val="24"/>
          <w:szCs w:val="24"/>
        </w:rPr>
        <w:t xml:space="preserve">determined that a plan may </w:t>
      </w:r>
      <w:r w:rsidR="00FD78DB">
        <w:rPr>
          <w:rFonts w:ascii="Times New Roman" w:hAnsi="Times New Roman" w:cs="Times New Roman"/>
          <w:sz w:val="24"/>
          <w:szCs w:val="24"/>
        </w:rPr>
        <w:t>permanently</w:t>
      </w:r>
      <w:r w:rsidR="00F16D5C">
        <w:rPr>
          <w:rFonts w:ascii="Times New Roman" w:hAnsi="Times New Roman" w:cs="Times New Roman"/>
          <w:sz w:val="24"/>
          <w:szCs w:val="24"/>
        </w:rPr>
        <w:t xml:space="preserve"> withho</w:t>
      </w:r>
      <w:r w:rsidR="00F25D19">
        <w:rPr>
          <w:rFonts w:ascii="Times New Roman" w:hAnsi="Times New Roman" w:cs="Times New Roman"/>
          <w:sz w:val="24"/>
          <w:szCs w:val="24"/>
        </w:rPr>
        <w:t xml:space="preserve">ld early retirement benefits only </w:t>
      </w:r>
      <w:r w:rsidR="00BC56CA">
        <w:rPr>
          <w:rFonts w:ascii="Times New Roman" w:hAnsi="Times New Roman" w:cs="Times New Roman"/>
          <w:sz w:val="24"/>
          <w:szCs w:val="24"/>
        </w:rPr>
        <w:t>for reemployment that meets</w:t>
      </w:r>
      <w:r w:rsidR="00F16D5C">
        <w:rPr>
          <w:rFonts w:ascii="Times New Roman" w:hAnsi="Times New Roman" w:cs="Times New Roman"/>
          <w:sz w:val="24"/>
          <w:szCs w:val="24"/>
        </w:rPr>
        <w:t xml:space="preserve"> the statutory exception for </w:t>
      </w:r>
      <w:r w:rsidR="00F16D5C" w:rsidRPr="00DD3BBE">
        <w:rPr>
          <w:rFonts w:ascii="Times New Roman" w:hAnsi="Times New Roman" w:cs="Times New Roman"/>
          <w:sz w:val="24"/>
          <w:szCs w:val="24"/>
        </w:rPr>
        <w:t>§203(a)(3)(B)</w:t>
      </w:r>
      <w:r w:rsidR="00F16D5C">
        <w:rPr>
          <w:rFonts w:ascii="Times New Roman" w:hAnsi="Times New Roman" w:cs="Times New Roman"/>
          <w:sz w:val="24"/>
          <w:szCs w:val="24"/>
        </w:rPr>
        <w:t xml:space="preserve"> service.</w:t>
      </w:r>
      <w:r w:rsidR="00F16D5C">
        <w:rPr>
          <w:rStyle w:val="FootnoteReference"/>
          <w:rFonts w:ascii="Times New Roman" w:hAnsi="Times New Roman" w:cs="Times New Roman"/>
          <w:sz w:val="24"/>
          <w:szCs w:val="24"/>
        </w:rPr>
        <w:footnoteReference w:id="12"/>
      </w:r>
      <w:r w:rsidR="00D752DA">
        <w:rPr>
          <w:rFonts w:ascii="Times New Roman" w:hAnsi="Times New Roman" w:cs="Times New Roman"/>
          <w:sz w:val="24"/>
          <w:szCs w:val="24"/>
        </w:rPr>
        <w:t xml:space="preserve">  </w:t>
      </w:r>
      <w:r w:rsidR="00E65B4B" w:rsidRPr="00DD3BBE">
        <w:rPr>
          <w:rFonts w:ascii="Times New Roman" w:hAnsi="Times New Roman" w:cs="Times New Roman"/>
          <w:sz w:val="24"/>
          <w:szCs w:val="24"/>
        </w:rPr>
        <w:t xml:space="preserve">Presumably DOL has interpreted §203(a)(3)(B) to allow a permanent withholding </w:t>
      </w:r>
      <w:r w:rsidR="0027398C" w:rsidRPr="00DD3BBE">
        <w:rPr>
          <w:rFonts w:ascii="Times New Roman" w:hAnsi="Times New Roman" w:cs="Times New Roman"/>
          <w:sz w:val="24"/>
          <w:szCs w:val="24"/>
        </w:rPr>
        <w:t xml:space="preserve">of early retirement benefits </w:t>
      </w:r>
      <w:r w:rsidR="00E65B4B" w:rsidRPr="00DD3BBE">
        <w:rPr>
          <w:rFonts w:ascii="Times New Roman" w:hAnsi="Times New Roman" w:cs="Times New Roman"/>
          <w:sz w:val="24"/>
          <w:szCs w:val="24"/>
        </w:rPr>
        <w:t>because §203(a)(3)(B) service perform</w:t>
      </w:r>
      <w:r w:rsidR="00911401">
        <w:rPr>
          <w:rFonts w:ascii="Times New Roman" w:hAnsi="Times New Roman" w:cs="Times New Roman"/>
          <w:sz w:val="24"/>
          <w:szCs w:val="24"/>
        </w:rPr>
        <w:t xml:space="preserve">ed after </w:t>
      </w:r>
      <w:r w:rsidR="000470E7">
        <w:rPr>
          <w:rFonts w:ascii="Times New Roman" w:hAnsi="Times New Roman" w:cs="Times New Roman"/>
          <w:sz w:val="24"/>
          <w:szCs w:val="24"/>
        </w:rPr>
        <w:t>NRA</w:t>
      </w:r>
      <w:r w:rsidR="00911401">
        <w:rPr>
          <w:rFonts w:ascii="Times New Roman" w:hAnsi="Times New Roman" w:cs="Times New Roman"/>
          <w:sz w:val="24"/>
          <w:szCs w:val="24"/>
        </w:rPr>
        <w:t xml:space="preserve"> c</w:t>
      </w:r>
      <w:r w:rsidR="00E65B4B" w:rsidRPr="00DD3BBE">
        <w:rPr>
          <w:rFonts w:ascii="Times New Roman" w:hAnsi="Times New Roman" w:cs="Times New Roman"/>
          <w:sz w:val="24"/>
          <w:szCs w:val="24"/>
        </w:rPr>
        <w:t>ould also res</w:t>
      </w:r>
      <w:r w:rsidR="0027398C" w:rsidRPr="00DD3BBE">
        <w:rPr>
          <w:rFonts w:ascii="Times New Roman" w:hAnsi="Times New Roman" w:cs="Times New Roman"/>
          <w:sz w:val="24"/>
          <w:szCs w:val="24"/>
        </w:rPr>
        <w:t xml:space="preserve">ult in a </w:t>
      </w:r>
      <w:r w:rsidR="00875B48">
        <w:rPr>
          <w:rFonts w:ascii="Times New Roman" w:hAnsi="Times New Roman" w:cs="Times New Roman"/>
          <w:sz w:val="24"/>
          <w:szCs w:val="24"/>
        </w:rPr>
        <w:t xml:space="preserve">lawful </w:t>
      </w:r>
      <w:r w:rsidR="0027398C" w:rsidRPr="00DD3BBE">
        <w:rPr>
          <w:rFonts w:ascii="Times New Roman" w:hAnsi="Times New Roman" w:cs="Times New Roman"/>
          <w:sz w:val="24"/>
          <w:szCs w:val="24"/>
        </w:rPr>
        <w:t xml:space="preserve">permanent suspension of benefits.  </w:t>
      </w:r>
    </w:p>
    <w:p w:rsidR="00D8664C" w:rsidRPr="00DD3BBE" w:rsidRDefault="00EA1A3B" w:rsidP="0027088C">
      <w:pPr>
        <w:spacing w:after="0"/>
        <w:ind w:firstLine="720"/>
        <w:rPr>
          <w:rFonts w:ascii="Times New Roman" w:hAnsi="Times New Roman" w:cs="Times New Roman"/>
          <w:sz w:val="24"/>
          <w:szCs w:val="24"/>
        </w:rPr>
      </w:pPr>
      <w:r>
        <w:rPr>
          <w:rFonts w:ascii="Times New Roman" w:hAnsi="Times New Roman" w:cs="Times New Roman"/>
          <w:sz w:val="24"/>
          <w:szCs w:val="24"/>
        </w:rPr>
        <w:t>T</w:t>
      </w:r>
      <w:r w:rsidR="00BC3C4C" w:rsidRPr="00DD3BBE">
        <w:rPr>
          <w:rFonts w:ascii="Times New Roman" w:hAnsi="Times New Roman" w:cs="Times New Roman"/>
          <w:sz w:val="24"/>
          <w:szCs w:val="24"/>
        </w:rPr>
        <w:t xml:space="preserve">he </w:t>
      </w:r>
      <w:r w:rsidR="00FA1028" w:rsidRPr="00DD3BBE">
        <w:rPr>
          <w:rFonts w:ascii="Times New Roman" w:hAnsi="Times New Roman" w:cs="Times New Roman"/>
          <w:sz w:val="24"/>
          <w:szCs w:val="24"/>
        </w:rPr>
        <w:t>Sixth Circuit</w:t>
      </w:r>
      <w:r w:rsidR="00BC3C4C" w:rsidRPr="00DD3BBE">
        <w:rPr>
          <w:rFonts w:ascii="Times New Roman" w:hAnsi="Times New Roman" w:cs="Times New Roman"/>
          <w:sz w:val="24"/>
          <w:szCs w:val="24"/>
        </w:rPr>
        <w:t xml:space="preserve"> has found that, pursuant to the DOL regulation</w:t>
      </w:r>
      <w:r w:rsidR="00743B61" w:rsidRPr="00DD3BBE">
        <w:rPr>
          <w:rFonts w:ascii="Times New Roman" w:hAnsi="Times New Roman" w:cs="Times New Roman"/>
          <w:sz w:val="24"/>
          <w:szCs w:val="24"/>
        </w:rPr>
        <w:t>, a plan may suspend early retirement benefits for any reason.</w:t>
      </w:r>
      <w:r w:rsidR="00743B61" w:rsidRPr="00DD3BBE">
        <w:rPr>
          <w:rStyle w:val="FootnoteReference"/>
          <w:rFonts w:ascii="Times New Roman" w:hAnsi="Times New Roman" w:cs="Times New Roman"/>
          <w:sz w:val="24"/>
          <w:szCs w:val="24"/>
        </w:rPr>
        <w:footnoteReference w:id="13"/>
      </w:r>
      <w:r w:rsidR="00FA1028" w:rsidRPr="00DD3BBE">
        <w:rPr>
          <w:rFonts w:ascii="Times New Roman" w:hAnsi="Times New Roman" w:cs="Times New Roman"/>
          <w:sz w:val="24"/>
          <w:szCs w:val="24"/>
        </w:rPr>
        <w:t xml:space="preserve">  Further, </w:t>
      </w:r>
      <w:r w:rsidR="00726B97" w:rsidRPr="00DD3BBE">
        <w:rPr>
          <w:rFonts w:ascii="Times New Roman" w:hAnsi="Times New Roman" w:cs="Times New Roman"/>
          <w:sz w:val="24"/>
          <w:szCs w:val="24"/>
        </w:rPr>
        <w:t>it</w:t>
      </w:r>
      <w:r w:rsidR="00FA1028" w:rsidRPr="00DD3BBE">
        <w:rPr>
          <w:rFonts w:ascii="Times New Roman" w:hAnsi="Times New Roman" w:cs="Times New Roman"/>
          <w:sz w:val="24"/>
          <w:szCs w:val="24"/>
        </w:rPr>
        <w:t xml:space="preserve"> has </w:t>
      </w:r>
      <w:r w:rsidR="00E00587" w:rsidRPr="00DD3BBE">
        <w:rPr>
          <w:rFonts w:ascii="Times New Roman" w:hAnsi="Times New Roman" w:cs="Times New Roman"/>
          <w:sz w:val="24"/>
          <w:szCs w:val="24"/>
        </w:rPr>
        <w:t>state</w:t>
      </w:r>
      <w:r w:rsidR="00FA1028" w:rsidRPr="00DD3BBE">
        <w:rPr>
          <w:rFonts w:ascii="Times New Roman" w:hAnsi="Times New Roman" w:cs="Times New Roman"/>
          <w:sz w:val="24"/>
          <w:szCs w:val="24"/>
        </w:rPr>
        <w:t>d that where a plan’s terms place limitations on the type of reemployment that can trigger a suspensio</w:t>
      </w:r>
      <w:r w:rsidR="00085390" w:rsidRPr="00DD3BBE">
        <w:rPr>
          <w:rFonts w:ascii="Times New Roman" w:hAnsi="Times New Roman" w:cs="Times New Roman"/>
          <w:sz w:val="24"/>
          <w:szCs w:val="24"/>
        </w:rPr>
        <w:t xml:space="preserve">n of early retirement benefits </w:t>
      </w:r>
      <w:r w:rsidR="00FA1028" w:rsidRPr="00DD3BBE">
        <w:rPr>
          <w:rFonts w:ascii="Times New Roman" w:hAnsi="Times New Roman" w:cs="Times New Roman"/>
          <w:sz w:val="24"/>
          <w:szCs w:val="24"/>
        </w:rPr>
        <w:t>the plan is more generous than required by law.</w:t>
      </w:r>
      <w:r w:rsidR="00FA1028" w:rsidRPr="00DD3BBE">
        <w:rPr>
          <w:rStyle w:val="FootnoteReference"/>
          <w:rFonts w:ascii="Times New Roman" w:hAnsi="Times New Roman" w:cs="Times New Roman"/>
          <w:sz w:val="24"/>
          <w:szCs w:val="24"/>
        </w:rPr>
        <w:footnoteReference w:id="14"/>
      </w:r>
      <w:r w:rsidR="008B5FAC" w:rsidRPr="00DD3BBE">
        <w:rPr>
          <w:rFonts w:ascii="Times New Roman" w:hAnsi="Times New Roman" w:cs="Times New Roman"/>
          <w:sz w:val="24"/>
          <w:szCs w:val="24"/>
        </w:rPr>
        <w:t xml:space="preserve">  The Sixth Circuit also </w:t>
      </w:r>
      <w:r w:rsidR="00BF046E" w:rsidRPr="00DD3BBE">
        <w:rPr>
          <w:rFonts w:ascii="Times New Roman" w:hAnsi="Times New Roman" w:cs="Times New Roman"/>
          <w:sz w:val="24"/>
          <w:szCs w:val="24"/>
        </w:rPr>
        <w:t>interprets</w:t>
      </w:r>
      <w:r w:rsidR="008B5FAC" w:rsidRPr="00DD3BBE">
        <w:rPr>
          <w:rFonts w:ascii="Times New Roman" w:hAnsi="Times New Roman" w:cs="Times New Roman"/>
          <w:sz w:val="24"/>
          <w:szCs w:val="24"/>
        </w:rPr>
        <w:t xml:space="preserve"> the DOL regulation to permit the suspension of </w:t>
      </w:r>
      <w:r w:rsidR="000E4126">
        <w:rPr>
          <w:rFonts w:ascii="Times New Roman" w:hAnsi="Times New Roman" w:cs="Times New Roman"/>
          <w:sz w:val="24"/>
          <w:szCs w:val="24"/>
        </w:rPr>
        <w:t xml:space="preserve">benefits derived from </w:t>
      </w:r>
      <w:r w:rsidR="008B5FAC" w:rsidRPr="00DD3BBE">
        <w:rPr>
          <w:rFonts w:ascii="Times New Roman" w:hAnsi="Times New Roman" w:cs="Times New Roman"/>
          <w:sz w:val="24"/>
          <w:szCs w:val="24"/>
        </w:rPr>
        <w:t>employee contributions</w:t>
      </w:r>
      <w:r w:rsidR="007F46F6" w:rsidRPr="00DD3BBE">
        <w:rPr>
          <w:rFonts w:ascii="Times New Roman" w:hAnsi="Times New Roman" w:cs="Times New Roman"/>
          <w:sz w:val="24"/>
          <w:szCs w:val="24"/>
        </w:rPr>
        <w:t>, but the suspension must not</w:t>
      </w:r>
      <w:r w:rsidR="006008FB" w:rsidRPr="00DD3BBE">
        <w:rPr>
          <w:rFonts w:ascii="Times New Roman" w:hAnsi="Times New Roman" w:cs="Times New Roman"/>
          <w:sz w:val="24"/>
          <w:szCs w:val="24"/>
        </w:rPr>
        <w:t xml:space="preserve"> interfere with the retiree’s</w:t>
      </w:r>
      <w:r w:rsidR="007F46F6" w:rsidRPr="00DD3BBE">
        <w:rPr>
          <w:rFonts w:ascii="Times New Roman" w:hAnsi="Times New Roman" w:cs="Times New Roman"/>
          <w:sz w:val="24"/>
          <w:szCs w:val="24"/>
        </w:rPr>
        <w:t xml:space="preserve"> entitlement to </w:t>
      </w:r>
      <w:r w:rsidR="00A169C5">
        <w:rPr>
          <w:rFonts w:ascii="Times New Roman" w:hAnsi="Times New Roman" w:cs="Times New Roman"/>
          <w:sz w:val="24"/>
          <w:szCs w:val="24"/>
        </w:rPr>
        <w:t>NRA</w:t>
      </w:r>
      <w:r w:rsidR="007F46F6" w:rsidRPr="00DD3BBE">
        <w:rPr>
          <w:rFonts w:ascii="Times New Roman" w:hAnsi="Times New Roman" w:cs="Times New Roman"/>
          <w:sz w:val="24"/>
          <w:szCs w:val="24"/>
        </w:rPr>
        <w:t xml:space="preserve"> benefits</w:t>
      </w:r>
      <w:r w:rsidR="006008FB" w:rsidRPr="00DD3BBE">
        <w:rPr>
          <w:rFonts w:ascii="Times New Roman" w:hAnsi="Times New Roman" w:cs="Times New Roman"/>
          <w:sz w:val="24"/>
          <w:szCs w:val="24"/>
        </w:rPr>
        <w:t xml:space="preserve"> </w:t>
      </w:r>
      <w:r w:rsidR="00A169C5">
        <w:rPr>
          <w:rFonts w:ascii="Times New Roman" w:hAnsi="Times New Roman" w:cs="Times New Roman"/>
          <w:sz w:val="24"/>
          <w:szCs w:val="24"/>
        </w:rPr>
        <w:t>bec</w:t>
      </w:r>
      <w:r w:rsidR="006008FB" w:rsidRPr="00DD3BBE">
        <w:rPr>
          <w:rFonts w:ascii="Times New Roman" w:hAnsi="Times New Roman" w:cs="Times New Roman"/>
          <w:sz w:val="24"/>
          <w:szCs w:val="24"/>
        </w:rPr>
        <w:t>a</w:t>
      </w:r>
      <w:r w:rsidR="00A169C5">
        <w:rPr>
          <w:rFonts w:ascii="Times New Roman" w:hAnsi="Times New Roman" w:cs="Times New Roman"/>
          <w:sz w:val="24"/>
          <w:szCs w:val="24"/>
        </w:rPr>
        <w:t>u</w:t>
      </w:r>
      <w:r w:rsidR="006008FB" w:rsidRPr="00DD3BBE">
        <w:rPr>
          <w:rFonts w:ascii="Times New Roman" w:hAnsi="Times New Roman" w:cs="Times New Roman"/>
          <w:sz w:val="24"/>
          <w:szCs w:val="24"/>
        </w:rPr>
        <w:t>s</w:t>
      </w:r>
      <w:r w:rsidR="00A169C5">
        <w:rPr>
          <w:rFonts w:ascii="Times New Roman" w:hAnsi="Times New Roman" w:cs="Times New Roman"/>
          <w:sz w:val="24"/>
          <w:szCs w:val="24"/>
        </w:rPr>
        <w:t>e</w:t>
      </w:r>
      <w:r w:rsidR="006008FB" w:rsidRPr="00DD3BBE">
        <w:rPr>
          <w:rFonts w:ascii="Times New Roman" w:hAnsi="Times New Roman" w:cs="Times New Roman"/>
          <w:sz w:val="24"/>
          <w:szCs w:val="24"/>
        </w:rPr>
        <w:t xml:space="preserve"> employee contributions do</w:t>
      </w:r>
      <w:r w:rsidR="00211520" w:rsidRPr="00DD3BBE">
        <w:rPr>
          <w:rFonts w:ascii="Times New Roman" w:hAnsi="Times New Roman" w:cs="Times New Roman"/>
          <w:sz w:val="24"/>
          <w:szCs w:val="24"/>
        </w:rPr>
        <w:t xml:space="preserve"> not fall within the scope of §</w:t>
      </w:r>
      <w:r w:rsidR="006008FB" w:rsidRPr="00DD3BBE">
        <w:rPr>
          <w:rFonts w:ascii="Times New Roman" w:hAnsi="Times New Roman" w:cs="Times New Roman"/>
          <w:sz w:val="24"/>
          <w:szCs w:val="24"/>
        </w:rPr>
        <w:t>203(a)(3)(B).</w:t>
      </w:r>
      <w:r w:rsidR="008B5FAC" w:rsidRPr="00DD3BBE">
        <w:rPr>
          <w:rStyle w:val="FootnoteReference"/>
          <w:rFonts w:ascii="Times New Roman" w:hAnsi="Times New Roman" w:cs="Times New Roman"/>
          <w:sz w:val="24"/>
          <w:szCs w:val="24"/>
        </w:rPr>
        <w:footnoteReference w:id="15"/>
      </w:r>
    </w:p>
    <w:p w:rsidR="003D5EE7" w:rsidRDefault="00211520" w:rsidP="004D6D4D">
      <w:pPr>
        <w:spacing w:after="0"/>
        <w:ind w:firstLine="720"/>
        <w:rPr>
          <w:rFonts w:ascii="Times New Roman" w:hAnsi="Times New Roman" w:cs="Times New Roman"/>
          <w:sz w:val="24"/>
          <w:szCs w:val="24"/>
        </w:rPr>
      </w:pPr>
      <w:r w:rsidRPr="00DD3BBE">
        <w:rPr>
          <w:rFonts w:ascii="Times New Roman" w:hAnsi="Times New Roman" w:cs="Times New Roman"/>
          <w:sz w:val="24"/>
          <w:szCs w:val="24"/>
        </w:rPr>
        <w:t>The Seventh Circuit has ruled similarly.</w:t>
      </w:r>
      <w:r w:rsidRPr="00DD3BBE">
        <w:rPr>
          <w:rStyle w:val="FootnoteReference"/>
          <w:rFonts w:ascii="Times New Roman" w:hAnsi="Times New Roman" w:cs="Times New Roman"/>
          <w:sz w:val="24"/>
          <w:szCs w:val="24"/>
        </w:rPr>
        <w:footnoteReference w:id="16"/>
      </w:r>
      <w:r w:rsidRPr="00DD3BBE">
        <w:rPr>
          <w:rFonts w:ascii="Times New Roman" w:hAnsi="Times New Roman" w:cs="Times New Roman"/>
          <w:sz w:val="24"/>
          <w:szCs w:val="24"/>
        </w:rPr>
        <w:t xml:space="preserve">  In </w:t>
      </w:r>
      <w:r w:rsidRPr="00DD3BBE">
        <w:rPr>
          <w:rFonts w:ascii="Times New Roman" w:hAnsi="Times New Roman" w:cs="Times New Roman"/>
          <w:i/>
          <w:sz w:val="24"/>
          <w:szCs w:val="24"/>
        </w:rPr>
        <w:t>Militello v. Central States, Southeast and Southwest Areas Pension Fund</w:t>
      </w:r>
      <w:r w:rsidRPr="00DD3BBE">
        <w:rPr>
          <w:rFonts w:ascii="Times New Roman" w:hAnsi="Times New Roman" w:cs="Times New Roman"/>
          <w:sz w:val="24"/>
          <w:szCs w:val="24"/>
        </w:rPr>
        <w:t xml:space="preserve">, the court relies heavily on the regulation’s language that benefits attained prior to normal retirement age may be suspended without regard to §203(a)(3)(B), stating “Militello retired at age fifty-three; now sixty-one years old, he has still not attained the </w:t>
      </w:r>
      <w:bookmarkStart w:id="1" w:name="SR;6313"/>
      <w:bookmarkStart w:id="2" w:name="SearchTerm"/>
      <w:bookmarkEnd w:id="1"/>
      <w:r w:rsidRPr="00DD3BBE">
        <w:rPr>
          <w:rStyle w:val="searchterm"/>
          <w:rFonts w:ascii="Times New Roman" w:hAnsi="Times New Roman" w:cs="Times New Roman"/>
          <w:sz w:val="24"/>
          <w:szCs w:val="24"/>
        </w:rPr>
        <w:lastRenderedPageBreak/>
        <w:t>normal</w:t>
      </w:r>
      <w:r w:rsidRPr="00DD3BBE">
        <w:rPr>
          <w:rFonts w:ascii="Times New Roman" w:hAnsi="Times New Roman" w:cs="Times New Roman"/>
          <w:sz w:val="24"/>
          <w:szCs w:val="24"/>
        </w:rPr>
        <w:t xml:space="preserve"> </w:t>
      </w:r>
      <w:bookmarkStart w:id="3" w:name="SR;6314"/>
      <w:bookmarkEnd w:id="3"/>
      <w:r w:rsidRPr="00DD3BBE">
        <w:rPr>
          <w:rStyle w:val="searchterm"/>
          <w:rFonts w:ascii="Times New Roman" w:hAnsi="Times New Roman" w:cs="Times New Roman"/>
          <w:sz w:val="24"/>
          <w:szCs w:val="24"/>
        </w:rPr>
        <w:t>retirement</w:t>
      </w:r>
      <w:r w:rsidRPr="00DD3BBE">
        <w:rPr>
          <w:rFonts w:ascii="Times New Roman" w:hAnsi="Times New Roman" w:cs="Times New Roman"/>
          <w:sz w:val="24"/>
          <w:szCs w:val="24"/>
        </w:rPr>
        <w:t xml:space="preserve"> </w:t>
      </w:r>
      <w:bookmarkStart w:id="4" w:name="SR;6315"/>
      <w:bookmarkEnd w:id="2"/>
      <w:bookmarkEnd w:id="4"/>
      <w:r w:rsidRPr="00DD3BBE">
        <w:rPr>
          <w:rStyle w:val="searchterm"/>
          <w:rFonts w:ascii="Times New Roman" w:hAnsi="Times New Roman" w:cs="Times New Roman"/>
          <w:sz w:val="24"/>
          <w:szCs w:val="24"/>
        </w:rPr>
        <w:t>age</w:t>
      </w:r>
      <w:r w:rsidRPr="00DD3BBE">
        <w:rPr>
          <w:rFonts w:ascii="Times New Roman" w:hAnsi="Times New Roman" w:cs="Times New Roman"/>
          <w:sz w:val="24"/>
          <w:szCs w:val="24"/>
        </w:rPr>
        <w:t xml:space="preserve">, which is defined as sixty-five in the plan. Therefore, </w:t>
      </w:r>
      <w:r w:rsidR="0047087E">
        <w:rPr>
          <w:rFonts w:ascii="Times New Roman" w:hAnsi="Times New Roman" w:cs="Times New Roman"/>
          <w:sz w:val="24"/>
          <w:szCs w:val="24"/>
        </w:rPr>
        <w:t>[</w:t>
      </w:r>
      <w:r w:rsidR="0047087E" w:rsidRPr="00DD3BBE">
        <w:rPr>
          <w:rFonts w:ascii="Times New Roman" w:hAnsi="Times New Roman" w:cs="Times New Roman"/>
          <w:sz w:val="24"/>
          <w:szCs w:val="24"/>
        </w:rPr>
        <w:t>§203(a)(3)(B</w:t>
      </w:r>
      <w:r w:rsidR="0047087E">
        <w:rPr>
          <w:rFonts w:ascii="Times New Roman" w:hAnsi="Times New Roman" w:cs="Times New Roman"/>
          <w:sz w:val="24"/>
          <w:szCs w:val="24"/>
        </w:rPr>
        <w:t xml:space="preserve">)] </w:t>
      </w:r>
      <w:r w:rsidRPr="00DD3BBE">
        <w:rPr>
          <w:rFonts w:ascii="Times New Roman" w:hAnsi="Times New Roman" w:cs="Times New Roman"/>
          <w:sz w:val="24"/>
          <w:szCs w:val="24"/>
        </w:rPr>
        <w:t>does not pertain to Militello, and we easily dispose of his claim.”</w:t>
      </w:r>
      <w:r w:rsidRPr="00DD3BBE">
        <w:rPr>
          <w:rStyle w:val="FootnoteReference"/>
          <w:rFonts w:ascii="Times New Roman" w:hAnsi="Times New Roman" w:cs="Times New Roman"/>
          <w:sz w:val="24"/>
          <w:szCs w:val="24"/>
        </w:rPr>
        <w:footnoteReference w:id="17"/>
      </w:r>
      <w:r w:rsidR="00541351" w:rsidRPr="00DD3BBE">
        <w:rPr>
          <w:rFonts w:ascii="Times New Roman" w:hAnsi="Times New Roman" w:cs="Times New Roman"/>
          <w:sz w:val="24"/>
          <w:szCs w:val="24"/>
        </w:rPr>
        <w:t xml:space="preserve"> </w:t>
      </w:r>
      <w:r w:rsidR="00B922C5">
        <w:rPr>
          <w:rFonts w:ascii="Times New Roman" w:hAnsi="Times New Roman" w:cs="Times New Roman"/>
          <w:sz w:val="24"/>
          <w:szCs w:val="24"/>
        </w:rPr>
        <w:t xml:space="preserve"> </w:t>
      </w:r>
    </w:p>
    <w:p w:rsidR="00DB7D15" w:rsidRPr="00DD3BBE" w:rsidRDefault="00DB7D15" w:rsidP="004D6D4D">
      <w:pPr>
        <w:spacing w:after="0"/>
        <w:ind w:firstLine="720"/>
        <w:rPr>
          <w:rFonts w:ascii="Times New Roman" w:hAnsi="Times New Roman" w:cs="Times New Roman"/>
          <w:sz w:val="24"/>
          <w:szCs w:val="24"/>
        </w:rPr>
      </w:pPr>
    </w:p>
    <w:p w:rsidR="00C704F9" w:rsidRDefault="00C704F9" w:rsidP="00C704F9">
      <w:pPr>
        <w:spacing w:after="0"/>
        <w:rPr>
          <w:rFonts w:ascii="Times New Roman" w:hAnsi="Times New Roman" w:cs="Times New Roman"/>
          <w:sz w:val="24"/>
          <w:szCs w:val="24"/>
          <w:u w:val="single"/>
        </w:rPr>
      </w:pPr>
      <w:r>
        <w:rPr>
          <w:rFonts w:ascii="Times New Roman" w:hAnsi="Times New Roman" w:cs="Times New Roman"/>
          <w:sz w:val="24"/>
          <w:szCs w:val="24"/>
          <w:u w:val="single"/>
        </w:rPr>
        <w:t>Potential restrictions on a plan’s ability to suspend early retirement benefits</w:t>
      </w:r>
    </w:p>
    <w:p w:rsidR="005E7CFC" w:rsidRDefault="005E7CFC" w:rsidP="00C704F9">
      <w:pPr>
        <w:spacing w:after="0"/>
        <w:rPr>
          <w:rFonts w:ascii="Times New Roman" w:hAnsi="Times New Roman" w:cs="Times New Roman"/>
          <w:sz w:val="24"/>
          <w:szCs w:val="24"/>
          <w:u w:val="single"/>
        </w:rPr>
      </w:pPr>
    </w:p>
    <w:p w:rsidR="00347C98" w:rsidRDefault="00630105" w:rsidP="00630105">
      <w:pPr>
        <w:spacing w:after="0"/>
        <w:ind w:firstLine="720"/>
        <w:rPr>
          <w:rFonts w:ascii="Times New Roman" w:hAnsi="Times New Roman" w:cs="Times New Roman"/>
          <w:sz w:val="24"/>
          <w:szCs w:val="24"/>
        </w:rPr>
      </w:pPr>
      <w:r w:rsidRPr="00DD3BBE">
        <w:rPr>
          <w:rFonts w:ascii="Times New Roman" w:hAnsi="Times New Roman" w:cs="Times New Roman"/>
          <w:sz w:val="24"/>
          <w:szCs w:val="24"/>
        </w:rPr>
        <w:t xml:space="preserve">There are some arguments against benefit suspensions that </w:t>
      </w:r>
      <w:r>
        <w:rPr>
          <w:rFonts w:ascii="Times New Roman" w:hAnsi="Times New Roman" w:cs="Times New Roman"/>
          <w:sz w:val="24"/>
          <w:szCs w:val="24"/>
        </w:rPr>
        <w:t xml:space="preserve">can potentially defeat the suspension and </w:t>
      </w:r>
      <w:r w:rsidRPr="00DD3BBE">
        <w:rPr>
          <w:rFonts w:ascii="Times New Roman" w:hAnsi="Times New Roman" w:cs="Times New Roman"/>
          <w:sz w:val="24"/>
          <w:szCs w:val="24"/>
        </w:rPr>
        <w:t xml:space="preserve">should be raised </w:t>
      </w:r>
      <w:r>
        <w:rPr>
          <w:rFonts w:ascii="Times New Roman" w:hAnsi="Times New Roman" w:cs="Times New Roman"/>
          <w:sz w:val="24"/>
          <w:szCs w:val="24"/>
        </w:rPr>
        <w:t>in the administrative claims and appeals process</w:t>
      </w:r>
      <w:r w:rsidR="00890B4C">
        <w:rPr>
          <w:rFonts w:ascii="Times New Roman" w:hAnsi="Times New Roman" w:cs="Times New Roman"/>
          <w:sz w:val="24"/>
          <w:szCs w:val="24"/>
        </w:rPr>
        <w:t>.</w:t>
      </w:r>
    </w:p>
    <w:p w:rsidR="00630105" w:rsidRDefault="00630105" w:rsidP="00630105">
      <w:pPr>
        <w:spacing w:after="0"/>
        <w:ind w:firstLine="720"/>
        <w:rPr>
          <w:rFonts w:ascii="Times New Roman" w:hAnsi="Times New Roman" w:cs="Times New Roman"/>
          <w:sz w:val="24"/>
          <w:szCs w:val="24"/>
          <w:u w:val="single"/>
        </w:rPr>
      </w:pPr>
    </w:p>
    <w:p w:rsidR="005E7CFC" w:rsidRPr="005E7CFC" w:rsidRDefault="005E7CFC" w:rsidP="00C704F9">
      <w:pPr>
        <w:spacing w:after="0"/>
        <w:rPr>
          <w:rFonts w:ascii="Times New Roman" w:hAnsi="Times New Roman" w:cs="Times New Roman"/>
          <w:i/>
          <w:sz w:val="24"/>
          <w:szCs w:val="24"/>
          <w:u w:val="single"/>
        </w:rPr>
      </w:pPr>
      <w:r>
        <w:rPr>
          <w:rFonts w:ascii="Times New Roman" w:hAnsi="Times New Roman" w:cs="Times New Roman"/>
          <w:i/>
          <w:sz w:val="24"/>
          <w:szCs w:val="24"/>
          <w:u w:val="single"/>
        </w:rPr>
        <w:t>Notice</w:t>
      </w:r>
    </w:p>
    <w:p w:rsidR="008437A7" w:rsidRDefault="008021F3" w:rsidP="00C704F9">
      <w:pPr>
        <w:spacing w:after="0"/>
        <w:ind w:firstLine="720"/>
        <w:rPr>
          <w:rFonts w:ascii="Times New Roman" w:hAnsi="Times New Roman" w:cs="Times New Roman"/>
          <w:sz w:val="24"/>
          <w:szCs w:val="24"/>
        </w:rPr>
      </w:pPr>
      <w:r>
        <w:rPr>
          <w:rFonts w:ascii="Times New Roman" w:hAnsi="Times New Roman" w:cs="Times New Roman"/>
          <w:sz w:val="24"/>
          <w:szCs w:val="24"/>
        </w:rPr>
        <w:t>First, a participant can argue that the suspension did not meet the necessary</w:t>
      </w:r>
      <w:r w:rsidR="00152AB2">
        <w:rPr>
          <w:rFonts w:ascii="Times New Roman" w:hAnsi="Times New Roman" w:cs="Times New Roman"/>
          <w:sz w:val="24"/>
          <w:szCs w:val="24"/>
        </w:rPr>
        <w:t xml:space="preserve"> notification</w:t>
      </w:r>
      <w:r>
        <w:rPr>
          <w:rFonts w:ascii="Times New Roman" w:hAnsi="Times New Roman" w:cs="Times New Roman"/>
          <w:sz w:val="24"/>
          <w:szCs w:val="24"/>
        </w:rPr>
        <w:t xml:space="preserve"> requirements.  </w:t>
      </w:r>
      <w:r w:rsidR="000B0815">
        <w:rPr>
          <w:rFonts w:ascii="Times New Roman" w:hAnsi="Times New Roman" w:cs="Times New Roman"/>
          <w:sz w:val="24"/>
          <w:szCs w:val="24"/>
        </w:rPr>
        <w:t>T</w:t>
      </w:r>
      <w:r w:rsidR="00BF1BAD" w:rsidRPr="00DD3BBE">
        <w:rPr>
          <w:rFonts w:ascii="Times New Roman" w:hAnsi="Times New Roman" w:cs="Times New Roman"/>
          <w:sz w:val="24"/>
          <w:szCs w:val="24"/>
        </w:rPr>
        <w:t>he DOL regulation requires that a plan notify a participant in writing within the first calendar month or payroll period in which the plan withholds benefits.</w:t>
      </w:r>
      <w:r w:rsidR="00BF1BAD" w:rsidRPr="00DD3BBE">
        <w:rPr>
          <w:rStyle w:val="FootnoteReference"/>
          <w:rFonts w:ascii="Times New Roman" w:hAnsi="Times New Roman" w:cs="Times New Roman"/>
          <w:sz w:val="24"/>
          <w:szCs w:val="24"/>
        </w:rPr>
        <w:footnoteReference w:id="18"/>
      </w:r>
      <w:r w:rsidR="00A72FBE" w:rsidRPr="00DD3BBE">
        <w:rPr>
          <w:rFonts w:ascii="Times New Roman" w:hAnsi="Times New Roman" w:cs="Times New Roman"/>
          <w:sz w:val="24"/>
          <w:szCs w:val="24"/>
        </w:rPr>
        <w:t xml:space="preserve">  The notification must contain the specific reason for the suspension, a description and copy of the relevant plan provisions, a reference to the DOL regulation and a description of the plan’s procedure for reviewing the suspension.</w:t>
      </w:r>
      <w:r w:rsidR="00A72FBE" w:rsidRPr="00DD3BBE">
        <w:rPr>
          <w:rStyle w:val="FootnoteReference"/>
          <w:rFonts w:ascii="Times New Roman" w:hAnsi="Times New Roman" w:cs="Times New Roman"/>
          <w:sz w:val="24"/>
          <w:szCs w:val="24"/>
        </w:rPr>
        <w:footnoteReference w:id="19"/>
      </w:r>
      <w:r w:rsidR="00A72FBE" w:rsidRPr="00DD3BBE">
        <w:rPr>
          <w:rFonts w:ascii="Times New Roman" w:hAnsi="Times New Roman" w:cs="Times New Roman"/>
          <w:sz w:val="24"/>
          <w:szCs w:val="24"/>
        </w:rPr>
        <w:t xml:space="preserve"> </w:t>
      </w:r>
      <w:r w:rsidR="003963FA">
        <w:rPr>
          <w:rFonts w:ascii="Times New Roman" w:hAnsi="Times New Roman" w:cs="Times New Roman"/>
          <w:sz w:val="24"/>
          <w:szCs w:val="24"/>
        </w:rPr>
        <w:t>ERISA does not provide a specific remedy addressing a plan’s failure to provide a notice of benefit suspension.  A participant would therefore need to bring suit under ERISA § 502(a).</w:t>
      </w:r>
    </w:p>
    <w:p w:rsidR="00621F74" w:rsidRDefault="00D56FDF" w:rsidP="001E2BC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Downie v. Independent Drivers Ass’n Pension Plan</w:t>
      </w:r>
      <w:r>
        <w:rPr>
          <w:rFonts w:ascii="Times New Roman" w:hAnsi="Times New Roman" w:cs="Times New Roman"/>
          <w:sz w:val="24"/>
          <w:szCs w:val="24"/>
        </w:rPr>
        <w:t xml:space="preserve">, a participant who had taken early retirement returned to full time work in </w:t>
      </w:r>
      <w:r w:rsidR="00CA329C">
        <w:rPr>
          <w:rFonts w:ascii="Times New Roman" w:hAnsi="Times New Roman" w:cs="Times New Roman"/>
          <w:sz w:val="24"/>
          <w:szCs w:val="24"/>
        </w:rPr>
        <w:t>disqualifying</w:t>
      </w:r>
      <w:r>
        <w:rPr>
          <w:rFonts w:ascii="Times New Roman" w:hAnsi="Times New Roman" w:cs="Times New Roman"/>
          <w:sz w:val="24"/>
          <w:szCs w:val="24"/>
        </w:rPr>
        <w:t xml:space="preserve"> employment.</w:t>
      </w:r>
      <w:r w:rsidR="00CD5D88">
        <w:rPr>
          <w:rStyle w:val="FootnoteReference"/>
          <w:rFonts w:ascii="Times New Roman" w:hAnsi="Times New Roman" w:cs="Times New Roman"/>
          <w:sz w:val="24"/>
          <w:szCs w:val="24"/>
        </w:rPr>
        <w:footnoteReference w:id="20"/>
      </w:r>
      <w:r w:rsidR="00C2194C">
        <w:rPr>
          <w:rFonts w:ascii="Times New Roman" w:hAnsi="Times New Roman" w:cs="Times New Roman"/>
          <w:sz w:val="24"/>
          <w:szCs w:val="24"/>
        </w:rPr>
        <w:t xml:space="preserve">  The plan permanently discontinued his benefits and terminated all the service credits he had earned prior to his retirement</w:t>
      </w:r>
      <w:r w:rsidR="00435EF6">
        <w:rPr>
          <w:rFonts w:ascii="Times New Roman" w:hAnsi="Times New Roman" w:cs="Times New Roman"/>
          <w:sz w:val="24"/>
          <w:szCs w:val="24"/>
        </w:rPr>
        <w:t>.</w:t>
      </w:r>
      <w:r w:rsidR="00435EF6" w:rsidRPr="00435EF6">
        <w:rPr>
          <w:rStyle w:val="FootnoteReference"/>
          <w:rFonts w:ascii="Times New Roman" w:hAnsi="Times New Roman" w:cs="Times New Roman"/>
          <w:sz w:val="24"/>
          <w:szCs w:val="24"/>
        </w:rPr>
        <w:t xml:space="preserve"> </w:t>
      </w:r>
      <w:r w:rsidR="00435EF6">
        <w:rPr>
          <w:rStyle w:val="FootnoteReference"/>
          <w:rFonts w:ascii="Times New Roman" w:hAnsi="Times New Roman" w:cs="Times New Roman"/>
          <w:sz w:val="24"/>
          <w:szCs w:val="24"/>
        </w:rPr>
        <w:footnoteReference w:id="21"/>
      </w:r>
      <w:r w:rsidR="00435EF6">
        <w:rPr>
          <w:rFonts w:ascii="Times New Roman" w:hAnsi="Times New Roman" w:cs="Times New Roman"/>
          <w:sz w:val="24"/>
          <w:szCs w:val="24"/>
        </w:rPr>
        <w:t xml:space="preserve">  </w:t>
      </w:r>
      <w:r w:rsidR="00B61B93">
        <w:rPr>
          <w:rFonts w:ascii="Times New Roman" w:hAnsi="Times New Roman" w:cs="Times New Roman"/>
          <w:sz w:val="24"/>
          <w:szCs w:val="24"/>
        </w:rPr>
        <w:t>It</w:t>
      </w:r>
      <w:r w:rsidR="00435EF6">
        <w:rPr>
          <w:rFonts w:ascii="Times New Roman" w:hAnsi="Times New Roman" w:cs="Times New Roman"/>
          <w:sz w:val="24"/>
          <w:szCs w:val="24"/>
        </w:rPr>
        <w:t xml:space="preserve"> classified the participant </w:t>
      </w:r>
      <w:r w:rsidR="00C2194C">
        <w:rPr>
          <w:rFonts w:ascii="Times New Roman" w:hAnsi="Times New Roman" w:cs="Times New Roman"/>
          <w:sz w:val="24"/>
          <w:szCs w:val="24"/>
        </w:rPr>
        <w:t xml:space="preserve">as a new employee </w:t>
      </w:r>
      <w:r w:rsidR="004772CF">
        <w:rPr>
          <w:rFonts w:ascii="Times New Roman" w:hAnsi="Times New Roman" w:cs="Times New Roman"/>
          <w:sz w:val="24"/>
          <w:szCs w:val="24"/>
        </w:rPr>
        <w:t>beginning on</w:t>
      </w:r>
      <w:r w:rsidR="00C2194C">
        <w:rPr>
          <w:rFonts w:ascii="Times New Roman" w:hAnsi="Times New Roman" w:cs="Times New Roman"/>
          <w:sz w:val="24"/>
          <w:szCs w:val="24"/>
        </w:rPr>
        <w:t xml:space="preserve"> the date at which he returned to work</w:t>
      </w:r>
      <w:r w:rsidR="00E31B10">
        <w:rPr>
          <w:rFonts w:ascii="Times New Roman" w:hAnsi="Times New Roman" w:cs="Times New Roman"/>
          <w:sz w:val="24"/>
          <w:szCs w:val="24"/>
        </w:rPr>
        <w:t xml:space="preserve"> and t</w:t>
      </w:r>
      <w:r w:rsidR="003B78DA">
        <w:rPr>
          <w:rFonts w:ascii="Times New Roman" w:hAnsi="Times New Roman" w:cs="Times New Roman"/>
          <w:sz w:val="24"/>
          <w:szCs w:val="24"/>
        </w:rPr>
        <w:t>he participant</w:t>
      </w:r>
      <w:r w:rsidR="00435EF6">
        <w:rPr>
          <w:rFonts w:ascii="Times New Roman" w:hAnsi="Times New Roman" w:cs="Times New Roman"/>
          <w:sz w:val="24"/>
          <w:szCs w:val="24"/>
        </w:rPr>
        <w:t xml:space="preserve"> began accruing </w:t>
      </w:r>
      <w:r w:rsidR="008960ED">
        <w:rPr>
          <w:rFonts w:ascii="Times New Roman" w:hAnsi="Times New Roman" w:cs="Times New Roman"/>
          <w:sz w:val="24"/>
          <w:szCs w:val="24"/>
        </w:rPr>
        <w:t xml:space="preserve">new </w:t>
      </w:r>
      <w:r w:rsidR="00A36DCC">
        <w:rPr>
          <w:rFonts w:ascii="Times New Roman" w:hAnsi="Times New Roman" w:cs="Times New Roman"/>
          <w:sz w:val="24"/>
          <w:szCs w:val="24"/>
        </w:rPr>
        <w:t>benefits as of the</w:t>
      </w:r>
      <w:r w:rsidR="00041D83">
        <w:rPr>
          <w:rFonts w:ascii="Times New Roman" w:hAnsi="Times New Roman" w:cs="Times New Roman"/>
          <w:sz w:val="24"/>
          <w:szCs w:val="24"/>
        </w:rPr>
        <w:t xml:space="preserve"> new start</w:t>
      </w:r>
      <w:r w:rsidR="00435EF6">
        <w:rPr>
          <w:rFonts w:ascii="Times New Roman" w:hAnsi="Times New Roman" w:cs="Times New Roman"/>
          <w:sz w:val="24"/>
          <w:szCs w:val="24"/>
        </w:rPr>
        <w:t xml:space="preserve"> date</w:t>
      </w:r>
      <w:r w:rsidR="00C2194C">
        <w:rPr>
          <w:rFonts w:ascii="Times New Roman" w:hAnsi="Times New Roman" w:cs="Times New Roman"/>
          <w:sz w:val="24"/>
          <w:szCs w:val="24"/>
        </w:rPr>
        <w:t>.</w:t>
      </w:r>
      <w:r w:rsidR="00435EF6">
        <w:rPr>
          <w:rStyle w:val="FootnoteReference"/>
          <w:rFonts w:ascii="Times New Roman" w:hAnsi="Times New Roman" w:cs="Times New Roman"/>
          <w:sz w:val="24"/>
          <w:szCs w:val="24"/>
        </w:rPr>
        <w:footnoteReference w:id="22"/>
      </w:r>
      <w:r w:rsidR="00C2194C">
        <w:rPr>
          <w:rFonts w:ascii="Times New Roman" w:hAnsi="Times New Roman" w:cs="Times New Roman"/>
          <w:sz w:val="24"/>
          <w:szCs w:val="24"/>
        </w:rPr>
        <w:t xml:space="preserve">  </w:t>
      </w:r>
      <w:r w:rsidR="00022F22">
        <w:rPr>
          <w:rFonts w:ascii="Times New Roman" w:hAnsi="Times New Roman" w:cs="Times New Roman"/>
          <w:sz w:val="24"/>
          <w:szCs w:val="24"/>
        </w:rPr>
        <w:t>The district court found that the Summary Plan Description did not sufficiently notify the participant of the consequences of returning to full time employment and required the plan to restore all the service credit the participant had earned both prior to early retirement and after reemployment.</w:t>
      </w:r>
      <w:r w:rsidR="00022F22" w:rsidRPr="004772CF">
        <w:rPr>
          <w:rStyle w:val="FootnoteReference"/>
          <w:rFonts w:ascii="Times New Roman" w:hAnsi="Times New Roman" w:cs="Times New Roman"/>
          <w:sz w:val="24"/>
          <w:szCs w:val="24"/>
        </w:rPr>
        <w:t xml:space="preserve"> </w:t>
      </w:r>
      <w:r w:rsidR="00022F22">
        <w:rPr>
          <w:rStyle w:val="FootnoteReference"/>
          <w:rFonts w:ascii="Times New Roman" w:hAnsi="Times New Roman" w:cs="Times New Roman"/>
          <w:sz w:val="24"/>
          <w:szCs w:val="24"/>
        </w:rPr>
        <w:footnoteReference w:id="23"/>
      </w:r>
      <w:r w:rsidR="00022F22">
        <w:rPr>
          <w:rFonts w:ascii="Times New Roman" w:hAnsi="Times New Roman" w:cs="Times New Roman"/>
          <w:sz w:val="24"/>
          <w:szCs w:val="24"/>
        </w:rPr>
        <w:t xml:space="preserve">  It also required the participant to return to the plan the benefits that it had paid to him since he entered early retirement.</w:t>
      </w:r>
      <w:r w:rsidR="00022F22">
        <w:rPr>
          <w:rStyle w:val="FootnoteReference"/>
          <w:rFonts w:ascii="Times New Roman" w:hAnsi="Times New Roman" w:cs="Times New Roman"/>
          <w:sz w:val="24"/>
          <w:szCs w:val="24"/>
        </w:rPr>
        <w:footnoteReference w:id="24"/>
      </w:r>
      <w:r w:rsidR="00022F22">
        <w:rPr>
          <w:rFonts w:ascii="Times New Roman" w:hAnsi="Times New Roman" w:cs="Times New Roman"/>
          <w:sz w:val="24"/>
          <w:szCs w:val="24"/>
        </w:rPr>
        <w:t xml:space="preserve">  </w:t>
      </w:r>
      <w:r w:rsidR="00103013">
        <w:rPr>
          <w:rFonts w:ascii="Times New Roman" w:hAnsi="Times New Roman" w:cs="Times New Roman"/>
          <w:sz w:val="24"/>
          <w:szCs w:val="24"/>
        </w:rPr>
        <w:t xml:space="preserve">The Tenth Circuit </w:t>
      </w:r>
      <w:r w:rsidR="00757F59">
        <w:rPr>
          <w:rFonts w:ascii="Times New Roman" w:hAnsi="Times New Roman" w:cs="Times New Roman"/>
          <w:sz w:val="24"/>
          <w:szCs w:val="24"/>
        </w:rPr>
        <w:t>found</w:t>
      </w:r>
      <w:r w:rsidR="00103013">
        <w:rPr>
          <w:rFonts w:ascii="Times New Roman" w:hAnsi="Times New Roman" w:cs="Times New Roman"/>
          <w:sz w:val="24"/>
          <w:szCs w:val="24"/>
        </w:rPr>
        <w:t xml:space="preserve"> that the lower court </w:t>
      </w:r>
      <w:r w:rsidR="004772CF">
        <w:rPr>
          <w:rFonts w:ascii="Times New Roman" w:hAnsi="Times New Roman" w:cs="Times New Roman"/>
          <w:sz w:val="24"/>
          <w:szCs w:val="24"/>
        </w:rPr>
        <w:t>had been</w:t>
      </w:r>
      <w:r w:rsidR="00103013">
        <w:rPr>
          <w:rFonts w:ascii="Times New Roman" w:hAnsi="Times New Roman" w:cs="Times New Roman"/>
          <w:sz w:val="24"/>
          <w:szCs w:val="24"/>
        </w:rPr>
        <w:t xml:space="preserve"> correct to award equitable relief to the participant</w:t>
      </w:r>
      <w:r w:rsidR="00E4686D">
        <w:rPr>
          <w:rFonts w:ascii="Times New Roman" w:hAnsi="Times New Roman" w:cs="Times New Roman"/>
          <w:sz w:val="24"/>
          <w:szCs w:val="24"/>
        </w:rPr>
        <w:t>.</w:t>
      </w:r>
      <w:r w:rsidR="00103013">
        <w:rPr>
          <w:rStyle w:val="FootnoteReference"/>
          <w:rFonts w:ascii="Times New Roman" w:hAnsi="Times New Roman" w:cs="Times New Roman"/>
          <w:sz w:val="24"/>
          <w:szCs w:val="24"/>
        </w:rPr>
        <w:footnoteReference w:id="25"/>
      </w:r>
      <w:r w:rsidR="00103013">
        <w:rPr>
          <w:rFonts w:ascii="Times New Roman" w:hAnsi="Times New Roman" w:cs="Times New Roman"/>
          <w:sz w:val="24"/>
          <w:szCs w:val="24"/>
        </w:rPr>
        <w:t xml:space="preserve">  </w:t>
      </w:r>
      <w:r w:rsidR="001E2BCD">
        <w:rPr>
          <w:rFonts w:ascii="Times New Roman" w:hAnsi="Times New Roman" w:cs="Times New Roman"/>
          <w:sz w:val="24"/>
          <w:szCs w:val="24"/>
        </w:rPr>
        <w:t xml:space="preserve">The </w:t>
      </w:r>
      <w:r w:rsidR="00022F22">
        <w:rPr>
          <w:rFonts w:ascii="Times New Roman" w:hAnsi="Times New Roman" w:cs="Times New Roman"/>
          <w:sz w:val="24"/>
          <w:szCs w:val="24"/>
        </w:rPr>
        <w:t>circuit court</w:t>
      </w:r>
      <w:r w:rsidR="001E2BCD">
        <w:rPr>
          <w:rFonts w:ascii="Times New Roman" w:hAnsi="Times New Roman" w:cs="Times New Roman"/>
          <w:sz w:val="24"/>
          <w:szCs w:val="24"/>
        </w:rPr>
        <w:t xml:space="preserve"> nevertheless remanded the case because it found the district court’s order was unclear as written and also instructed the district court to consider the issue of attorney fees.</w:t>
      </w:r>
      <w:r w:rsidR="001E2BCD">
        <w:rPr>
          <w:rStyle w:val="FootnoteReference"/>
          <w:rFonts w:ascii="Times New Roman" w:hAnsi="Times New Roman" w:cs="Times New Roman"/>
          <w:sz w:val="24"/>
          <w:szCs w:val="24"/>
        </w:rPr>
        <w:footnoteReference w:id="26"/>
      </w:r>
      <w:r w:rsidR="001E2BCD">
        <w:rPr>
          <w:rFonts w:ascii="Times New Roman" w:hAnsi="Times New Roman" w:cs="Times New Roman"/>
          <w:sz w:val="24"/>
          <w:szCs w:val="24"/>
        </w:rPr>
        <w:t xml:space="preserve">  </w:t>
      </w:r>
    </w:p>
    <w:p w:rsidR="009050B8" w:rsidRDefault="009050B8" w:rsidP="004772CF">
      <w:pPr>
        <w:spacing w:after="0"/>
        <w:rPr>
          <w:rFonts w:ascii="Times New Roman" w:hAnsi="Times New Roman" w:cs="Times New Roman"/>
          <w:i/>
          <w:sz w:val="24"/>
          <w:szCs w:val="24"/>
          <w:u w:val="single"/>
        </w:rPr>
      </w:pPr>
    </w:p>
    <w:p w:rsidR="00C631DF" w:rsidRPr="005E7CFC" w:rsidRDefault="00932E48" w:rsidP="00C631DF">
      <w:pPr>
        <w:spacing w:after="0"/>
        <w:rPr>
          <w:rFonts w:ascii="Times New Roman" w:hAnsi="Times New Roman" w:cs="Times New Roman"/>
          <w:i/>
          <w:sz w:val="24"/>
          <w:szCs w:val="24"/>
          <w:u w:val="single"/>
        </w:rPr>
      </w:pPr>
      <w:r>
        <w:rPr>
          <w:rFonts w:ascii="Times New Roman" w:hAnsi="Times New Roman" w:cs="Times New Roman"/>
          <w:i/>
          <w:sz w:val="24"/>
          <w:szCs w:val="24"/>
          <w:u w:val="single"/>
        </w:rPr>
        <w:lastRenderedPageBreak/>
        <w:t>Incorrect Plan Interpretation: Abuse</w:t>
      </w:r>
      <w:r w:rsidR="00C631DF" w:rsidRPr="005E7CFC">
        <w:rPr>
          <w:rFonts w:ascii="Times New Roman" w:hAnsi="Times New Roman" w:cs="Times New Roman"/>
          <w:i/>
          <w:sz w:val="24"/>
          <w:szCs w:val="24"/>
          <w:u w:val="single"/>
        </w:rPr>
        <w:t xml:space="preserve"> of discretion</w:t>
      </w:r>
    </w:p>
    <w:p w:rsidR="00250F0F" w:rsidRPr="00250F0F" w:rsidRDefault="00503C19" w:rsidP="00250F0F">
      <w:pPr>
        <w:spacing w:after="0"/>
        <w:ind w:firstLine="720"/>
        <w:rPr>
          <w:rFonts w:ascii="Times New Roman" w:hAnsi="Times New Roman" w:cs="Times New Roman"/>
          <w:sz w:val="24"/>
          <w:szCs w:val="24"/>
        </w:rPr>
      </w:pPr>
      <w:r w:rsidRPr="00DD3BBE">
        <w:rPr>
          <w:rFonts w:ascii="Times New Roman" w:hAnsi="Times New Roman" w:cs="Times New Roman"/>
          <w:sz w:val="24"/>
          <w:szCs w:val="24"/>
        </w:rPr>
        <w:t>A</w:t>
      </w:r>
      <w:r w:rsidR="0070599F" w:rsidRPr="00DD3BBE">
        <w:rPr>
          <w:rFonts w:ascii="Times New Roman" w:hAnsi="Times New Roman" w:cs="Times New Roman"/>
          <w:sz w:val="24"/>
          <w:szCs w:val="24"/>
        </w:rPr>
        <w:t xml:space="preserve"> participant </w:t>
      </w:r>
      <w:r w:rsidR="00001568" w:rsidRPr="00DD3BBE">
        <w:rPr>
          <w:rFonts w:ascii="Times New Roman" w:hAnsi="Times New Roman" w:cs="Times New Roman"/>
          <w:sz w:val="24"/>
          <w:szCs w:val="24"/>
        </w:rPr>
        <w:t>can</w:t>
      </w:r>
      <w:r w:rsidRPr="00DD3BBE">
        <w:rPr>
          <w:rFonts w:ascii="Times New Roman" w:hAnsi="Times New Roman" w:cs="Times New Roman"/>
          <w:sz w:val="24"/>
          <w:szCs w:val="24"/>
        </w:rPr>
        <w:t xml:space="preserve"> also</w:t>
      </w:r>
      <w:r w:rsidR="006E2561">
        <w:rPr>
          <w:rFonts w:ascii="Times New Roman" w:hAnsi="Times New Roman" w:cs="Times New Roman"/>
          <w:sz w:val="24"/>
          <w:szCs w:val="24"/>
        </w:rPr>
        <w:t xml:space="preserve"> sue the plan alleging that</w:t>
      </w:r>
      <w:r w:rsidR="00932E48">
        <w:rPr>
          <w:rFonts w:ascii="Times New Roman" w:hAnsi="Times New Roman" w:cs="Times New Roman"/>
          <w:sz w:val="24"/>
          <w:szCs w:val="24"/>
        </w:rPr>
        <w:t xml:space="preserve"> the suspension of benefits is based on an incorrect interpretation of the plan document.  This may be an effective strategy when an argument can be made that the plan provisions are more generous than the law requires.  </w:t>
      </w:r>
      <w:r w:rsidR="00A75E92">
        <w:rPr>
          <w:rFonts w:ascii="Times New Roman" w:hAnsi="Times New Roman" w:cs="Times New Roman"/>
          <w:sz w:val="24"/>
          <w:szCs w:val="24"/>
        </w:rPr>
        <w:t>Where a plan has granted discretion to its</w:t>
      </w:r>
      <w:r w:rsidR="002C0B55">
        <w:rPr>
          <w:rFonts w:ascii="Times New Roman" w:hAnsi="Times New Roman" w:cs="Times New Roman"/>
          <w:sz w:val="24"/>
          <w:szCs w:val="24"/>
        </w:rPr>
        <w:t xml:space="preserve"> fiduciaries courts </w:t>
      </w:r>
      <w:r w:rsidR="00EB49C0">
        <w:rPr>
          <w:rFonts w:ascii="Times New Roman" w:hAnsi="Times New Roman" w:cs="Times New Roman"/>
          <w:sz w:val="24"/>
          <w:szCs w:val="24"/>
        </w:rPr>
        <w:t xml:space="preserve">must </w:t>
      </w:r>
      <w:r w:rsidR="00C15F8B">
        <w:rPr>
          <w:rFonts w:ascii="Times New Roman" w:hAnsi="Times New Roman" w:cs="Times New Roman"/>
          <w:sz w:val="24"/>
          <w:szCs w:val="24"/>
        </w:rPr>
        <w:t xml:space="preserve">apply an arbitrary and capricious standard of review to determine </w:t>
      </w:r>
      <w:r w:rsidR="00EB49C0">
        <w:rPr>
          <w:rFonts w:ascii="Times New Roman" w:hAnsi="Times New Roman" w:cs="Times New Roman"/>
          <w:sz w:val="24"/>
          <w:szCs w:val="24"/>
        </w:rPr>
        <w:t>whether the fiduciary’s plan interpretation constitutes an abuse of discretion</w:t>
      </w:r>
      <w:r w:rsidR="00A75E92">
        <w:rPr>
          <w:rFonts w:ascii="Times New Roman" w:hAnsi="Times New Roman" w:cs="Times New Roman"/>
          <w:sz w:val="24"/>
          <w:szCs w:val="24"/>
        </w:rPr>
        <w:t>.</w:t>
      </w:r>
      <w:r w:rsidR="00A75E92">
        <w:rPr>
          <w:rStyle w:val="FootnoteReference"/>
          <w:rFonts w:ascii="Times New Roman" w:hAnsi="Times New Roman" w:cs="Times New Roman"/>
          <w:sz w:val="24"/>
          <w:szCs w:val="24"/>
        </w:rPr>
        <w:footnoteReference w:id="27"/>
      </w:r>
      <w:r w:rsidR="00A75E92">
        <w:rPr>
          <w:rFonts w:ascii="Times New Roman" w:hAnsi="Times New Roman" w:cs="Times New Roman"/>
          <w:sz w:val="24"/>
          <w:szCs w:val="24"/>
        </w:rPr>
        <w:t xml:space="preserve">  </w:t>
      </w:r>
      <w:r w:rsidR="00250F0F" w:rsidRPr="00250F0F">
        <w:rPr>
          <w:rFonts w:ascii="Times New Roman" w:hAnsi="Times New Roman" w:cs="Times New Roman"/>
          <w:sz w:val="24"/>
          <w:szCs w:val="24"/>
        </w:rPr>
        <w:t xml:space="preserve">Where a plan </w:t>
      </w:r>
      <w:r w:rsidR="00BB6EC5">
        <w:rPr>
          <w:rFonts w:ascii="Times New Roman" w:hAnsi="Times New Roman" w:cs="Times New Roman"/>
          <w:sz w:val="24"/>
          <w:szCs w:val="24"/>
        </w:rPr>
        <w:t>interpretation is found to be an</w:t>
      </w:r>
      <w:r w:rsidR="00250F0F" w:rsidRPr="00250F0F">
        <w:rPr>
          <w:rFonts w:ascii="Times New Roman" w:hAnsi="Times New Roman" w:cs="Times New Roman"/>
          <w:sz w:val="24"/>
          <w:szCs w:val="24"/>
        </w:rPr>
        <w:t xml:space="preserve"> abuse</w:t>
      </w:r>
      <w:r w:rsidR="00BB6EC5">
        <w:rPr>
          <w:rFonts w:ascii="Times New Roman" w:hAnsi="Times New Roman" w:cs="Times New Roman"/>
          <w:sz w:val="24"/>
          <w:szCs w:val="24"/>
        </w:rPr>
        <w:t xml:space="preserve"> of</w:t>
      </w:r>
      <w:r w:rsidR="00250F0F" w:rsidRPr="00250F0F">
        <w:rPr>
          <w:rFonts w:ascii="Times New Roman" w:hAnsi="Times New Roman" w:cs="Times New Roman"/>
          <w:sz w:val="24"/>
          <w:szCs w:val="24"/>
        </w:rPr>
        <w:t xml:space="preserve"> discretion, the </w:t>
      </w:r>
      <w:r w:rsidR="00BB6EC5">
        <w:rPr>
          <w:rFonts w:ascii="Times New Roman" w:hAnsi="Times New Roman" w:cs="Times New Roman"/>
          <w:sz w:val="24"/>
          <w:szCs w:val="24"/>
        </w:rPr>
        <w:t>plan administrator</w:t>
      </w:r>
      <w:r w:rsidR="00250F0F" w:rsidRPr="00250F0F">
        <w:rPr>
          <w:rFonts w:ascii="Times New Roman" w:hAnsi="Times New Roman" w:cs="Times New Roman"/>
          <w:sz w:val="24"/>
          <w:szCs w:val="24"/>
        </w:rPr>
        <w:t xml:space="preserve"> is not automaticall</w:t>
      </w:r>
      <w:r w:rsidR="00CF27D7">
        <w:rPr>
          <w:rFonts w:ascii="Times New Roman" w:hAnsi="Times New Roman" w:cs="Times New Roman"/>
          <w:sz w:val="24"/>
          <w:szCs w:val="24"/>
        </w:rPr>
        <w:t>y stripped of discretion if the</w:t>
      </w:r>
      <w:r w:rsidR="00250F0F" w:rsidRPr="00250F0F">
        <w:rPr>
          <w:rFonts w:ascii="Times New Roman" w:hAnsi="Times New Roman" w:cs="Times New Roman"/>
          <w:sz w:val="24"/>
          <w:szCs w:val="24"/>
        </w:rPr>
        <w:t xml:space="preserve"> mistaken interpretation was made in good faith.</w:t>
      </w:r>
      <w:r w:rsidR="00250F0F" w:rsidRPr="00250F0F">
        <w:rPr>
          <w:rStyle w:val="FootnoteReference"/>
          <w:rFonts w:ascii="Times New Roman" w:hAnsi="Times New Roman" w:cs="Times New Roman"/>
          <w:sz w:val="24"/>
          <w:szCs w:val="24"/>
        </w:rPr>
        <w:footnoteReference w:id="28"/>
      </w:r>
    </w:p>
    <w:p w:rsidR="008A6E5F" w:rsidRDefault="0084040E" w:rsidP="00503C19">
      <w:pPr>
        <w:spacing w:after="0"/>
        <w:ind w:firstLine="720"/>
        <w:rPr>
          <w:rFonts w:ascii="Times New Roman" w:hAnsi="Times New Roman" w:cs="Times New Roman"/>
          <w:sz w:val="24"/>
          <w:szCs w:val="24"/>
        </w:rPr>
      </w:pPr>
      <w:r>
        <w:rPr>
          <w:rFonts w:ascii="Times New Roman" w:hAnsi="Times New Roman" w:cs="Times New Roman"/>
          <w:sz w:val="24"/>
          <w:szCs w:val="24"/>
        </w:rPr>
        <w:t>I</w:t>
      </w:r>
      <w:r w:rsidR="004D6D4D" w:rsidRPr="00DD3BBE">
        <w:rPr>
          <w:rFonts w:ascii="Times New Roman" w:hAnsi="Times New Roman" w:cs="Times New Roman"/>
          <w:sz w:val="24"/>
          <w:szCs w:val="24"/>
        </w:rPr>
        <w:t xml:space="preserve">n </w:t>
      </w:r>
      <w:r w:rsidR="004D6D4D" w:rsidRPr="00DD3BBE">
        <w:rPr>
          <w:rFonts w:ascii="Times New Roman" w:hAnsi="Times New Roman" w:cs="Times New Roman"/>
          <w:i/>
          <w:sz w:val="24"/>
          <w:szCs w:val="24"/>
        </w:rPr>
        <w:t>Brown v. Southern California IBEW-NECA Trust Funds</w:t>
      </w:r>
      <w:r w:rsidR="004D6D4D" w:rsidRPr="00DD3BBE">
        <w:rPr>
          <w:rFonts w:ascii="Times New Roman" w:hAnsi="Times New Roman" w:cs="Times New Roman"/>
          <w:sz w:val="24"/>
          <w:szCs w:val="24"/>
        </w:rPr>
        <w:t xml:space="preserve">, the Ninth Circuit </w:t>
      </w:r>
      <w:r w:rsidR="004D6D4D" w:rsidRPr="0021272B">
        <w:rPr>
          <w:rFonts w:ascii="Times New Roman" w:hAnsi="Times New Roman" w:cs="Times New Roman"/>
          <w:sz w:val="24"/>
          <w:szCs w:val="24"/>
        </w:rPr>
        <w:t>held</w:t>
      </w:r>
      <w:r w:rsidR="001949FC" w:rsidRPr="00DD3BBE">
        <w:rPr>
          <w:rFonts w:ascii="Times New Roman" w:hAnsi="Times New Roman" w:cs="Times New Roman"/>
          <w:sz w:val="24"/>
          <w:szCs w:val="24"/>
        </w:rPr>
        <w:t xml:space="preserve"> that</w:t>
      </w:r>
      <w:r w:rsidR="004D6D4D" w:rsidRPr="00DD3BBE">
        <w:rPr>
          <w:rFonts w:ascii="Times New Roman" w:hAnsi="Times New Roman" w:cs="Times New Roman"/>
          <w:sz w:val="24"/>
          <w:szCs w:val="24"/>
        </w:rPr>
        <w:t xml:space="preserve"> the plan’s fiduciaries abused their discretion when they</w:t>
      </w:r>
      <w:r w:rsidR="001949FC" w:rsidRPr="00DD3BBE">
        <w:rPr>
          <w:rFonts w:ascii="Times New Roman" w:hAnsi="Times New Roman" w:cs="Times New Roman"/>
          <w:sz w:val="24"/>
          <w:szCs w:val="24"/>
        </w:rPr>
        <w:t xml:space="preserve"> suspended the early retirement benefits of a participant who </w:t>
      </w:r>
      <w:r w:rsidR="0006485F" w:rsidRPr="00DD3BBE">
        <w:rPr>
          <w:rFonts w:ascii="Times New Roman" w:hAnsi="Times New Roman" w:cs="Times New Roman"/>
          <w:sz w:val="24"/>
          <w:szCs w:val="24"/>
        </w:rPr>
        <w:t>had become reemployed performing</w:t>
      </w:r>
      <w:r w:rsidR="001949FC" w:rsidRPr="00DD3BBE">
        <w:rPr>
          <w:rFonts w:ascii="Times New Roman" w:hAnsi="Times New Roman" w:cs="Times New Roman"/>
          <w:sz w:val="24"/>
          <w:szCs w:val="24"/>
        </w:rPr>
        <w:t xml:space="preserve"> electrical construction</w:t>
      </w:r>
      <w:r w:rsidR="0006485F" w:rsidRPr="00DD3BBE">
        <w:rPr>
          <w:rFonts w:ascii="Times New Roman" w:hAnsi="Times New Roman" w:cs="Times New Roman"/>
          <w:sz w:val="24"/>
          <w:szCs w:val="24"/>
        </w:rPr>
        <w:t xml:space="preserve"> work.</w:t>
      </w:r>
      <w:r w:rsidR="002D4FC5" w:rsidRPr="00DD3BBE">
        <w:rPr>
          <w:rStyle w:val="FootnoteReference"/>
          <w:rFonts w:ascii="Times New Roman" w:hAnsi="Times New Roman" w:cs="Times New Roman"/>
          <w:sz w:val="24"/>
          <w:szCs w:val="24"/>
        </w:rPr>
        <w:footnoteReference w:id="29"/>
      </w:r>
      <w:r w:rsidR="001949FC" w:rsidRPr="00DD3BBE">
        <w:rPr>
          <w:rFonts w:ascii="Times New Roman" w:hAnsi="Times New Roman" w:cs="Times New Roman"/>
          <w:sz w:val="24"/>
          <w:szCs w:val="24"/>
        </w:rPr>
        <w:t xml:space="preserve"> </w:t>
      </w:r>
      <w:r w:rsidR="0006485F" w:rsidRPr="00DD3BBE">
        <w:rPr>
          <w:rFonts w:ascii="Times New Roman" w:hAnsi="Times New Roman" w:cs="Times New Roman"/>
          <w:sz w:val="24"/>
          <w:szCs w:val="24"/>
        </w:rPr>
        <w:t xml:space="preserve"> </w:t>
      </w:r>
      <w:r w:rsidR="00044BFA" w:rsidRPr="00DD3BBE">
        <w:rPr>
          <w:rFonts w:ascii="Times New Roman" w:hAnsi="Times New Roman" w:cs="Times New Roman"/>
          <w:sz w:val="24"/>
          <w:szCs w:val="24"/>
        </w:rPr>
        <w:t>The court found that t</w:t>
      </w:r>
      <w:r w:rsidR="001949FC" w:rsidRPr="00DD3BBE">
        <w:rPr>
          <w:rFonts w:ascii="Times New Roman" w:hAnsi="Times New Roman" w:cs="Times New Roman"/>
          <w:sz w:val="24"/>
          <w:szCs w:val="24"/>
        </w:rPr>
        <w:t xml:space="preserve">he plan </w:t>
      </w:r>
      <w:r w:rsidR="002D4497">
        <w:rPr>
          <w:rFonts w:ascii="Times New Roman" w:hAnsi="Times New Roman" w:cs="Times New Roman"/>
          <w:sz w:val="24"/>
          <w:szCs w:val="24"/>
        </w:rPr>
        <w:t xml:space="preserve">document </w:t>
      </w:r>
      <w:r w:rsidR="00953CFE" w:rsidRPr="00DD3BBE">
        <w:rPr>
          <w:rFonts w:ascii="Times New Roman" w:hAnsi="Times New Roman" w:cs="Times New Roman"/>
          <w:sz w:val="24"/>
          <w:szCs w:val="24"/>
        </w:rPr>
        <w:t>called for</w:t>
      </w:r>
      <w:r w:rsidR="00044BFA" w:rsidRPr="00DD3BBE">
        <w:rPr>
          <w:rFonts w:ascii="Times New Roman" w:hAnsi="Times New Roman" w:cs="Times New Roman"/>
          <w:sz w:val="24"/>
          <w:szCs w:val="24"/>
        </w:rPr>
        <w:t xml:space="preserve"> a</w:t>
      </w:r>
      <w:r w:rsidR="00606F09" w:rsidRPr="00DD3BBE">
        <w:rPr>
          <w:rFonts w:ascii="Times New Roman" w:hAnsi="Times New Roman" w:cs="Times New Roman"/>
          <w:sz w:val="24"/>
          <w:szCs w:val="24"/>
        </w:rPr>
        <w:t>n early retirement</w:t>
      </w:r>
      <w:r w:rsidR="00044BFA" w:rsidRPr="00DD3BBE">
        <w:rPr>
          <w:rFonts w:ascii="Times New Roman" w:hAnsi="Times New Roman" w:cs="Times New Roman"/>
          <w:sz w:val="24"/>
          <w:szCs w:val="24"/>
        </w:rPr>
        <w:t xml:space="preserve"> benefit suspension </w:t>
      </w:r>
      <w:r w:rsidR="001949FC" w:rsidRPr="00DD3BBE">
        <w:rPr>
          <w:rFonts w:ascii="Times New Roman" w:hAnsi="Times New Roman" w:cs="Times New Roman"/>
          <w:sz w:val="24"/>
          <w:szCs w:val="24"/>
        </w:rPr>
        <w:t xml:space="preserve">if the </w:t>
      </w:r>
      <w:r w:rsidR="00044BFA" w:rsidRPr="00DD3BBE">
        <w:rPr>
          <w:rFonts w:ascii="Times New Roman" w:hAnsi="Times New Roman" w:cs="Times New Roman"/>
          <w:sz w:val="24"/>
          <w:szCs w:val="24"/>
        </w:rPr>
        <w:t>participant</w:t>
      </w:r>
      <w:r w:rsidR="001949FC" w:rsidRPr="00DD3BBE">
        <w:rPr>
          <w:rFonts w:ascii="Times New Roman" w:hAnsi="Times New Roman" w:cs="Times New Roman"/>
          <w:sz w:val="24"/>
          <w:szCs w:val="24"/>
        </w:rPr>
        <w:t xml:space="preserve"> engaged in work as an electrical contractor,</w:t>
      </w:r>
      <w:r w:rsidR="00BD2FCC" w:rsidRPr="00DD3BBE">
        <w:rPr>
          <w:rFonts w:ascii="Times New Roman" w:hAnsi="Times New Roman" w:cs="Times New Roman"/>
          <w:sz w:val="24"/>
          <w:szCs w:val="24"/>
        </w:rPr>
        <w:t xml:space="preserve"> but</w:t>
      </w:r>
      <w:r w:rsidR="00EF3D8B" w:rsidRPr="00DD3BBE">
        <w:rPr>
          <w:rFonts w:ascii="Times New Roman" w:hAnsi="Times New Roman" w:cs="Times New Roman"/>
          <w:sz w:val="24"/>
          <w:szCs w:val="24"/>
        </w:rPr>
        <w:t xml:space="preserve"> that </w:t>
      </w:r>
      <w:r w:rsidR="002D4497">
        <w:rPr>
          <w:rFonts w:ascii="Times New Roman" w:hAnsi="Times New Roman" w:cs="Times New Roman"/>
          <w:sz w:val="24"/>
          <w:szCs w:val="24"/>
        </w:rPr>
        <w:t>the plan fiduciar</w:t>
      </w:r>
      <w:r w:rsidR="004F2F0A">
        <w:rPr>
          <w:rFonts w:ascii="Times New Roman" w:hAnsi="Times New Roman" w:cs="Times New Roman"/>
          <w:sz w:val="24"/>
          <w:szCs w:val="24"/>
        </w:rPr>
        <w:t>ies</w:t>
      </w:r>
      <w:r w:rsidR="002D4497">
        <w:rPr>
          <w:rFonts w:ascii="Times New Roman" w:hAnsi="Times New Roman" w:cs="Times New Roman"/>
          <w:sz w:val="24"/>
          <w:szCs w:val="24"/>
        </w:rPr>
        <w:t xml:space="preserve"> abus</w:t>
      </w:r>
      <w:r w:rsidR="004F2F0A">
        <w:rPr>
          <w:rFonts w:ascii="Times New Roman" w:hAnsi="Times New Roman" w:cs="Times New Roman"/>
          <w:sz w:val="24"/>
          <w:szCs w:val="24"/>
        </w:rPr>
        <w:t>ed</w:t>
      </w:r>
      <w:r w:rsidR="002D4497">
        <w:rPr>
          <w:rFonts w:ascii="Times New Roman" w:hAnsi="Times New Roman" w:cs="Times New Roman"/>
          <w:sz w:val="24"/>
          <w:szCs w:val="24"/>
        </w:rPr>
        <w:t xml:space="preserve"> </w:t>
      </w:r>
      <w:r w:rsidR="004F2F0A">
        <w:rPr>
          <w:rFonts w:ascii="Times New Roman" w:hAnsi="Times New Roman" w:cs="Times New Roman"/>
          <w:sz w:val="24"/>
          <w:szCs w:val="24"/>
        </w:rPr>
        <w:t xml:space="preserve">their </w:t>
      </w:r>
      <w:r w:rsidR="002D4497">
        <w:rPr>
          <w:rFonts w:ascii="Times New Roman" w:hAnsi="Times New Roman" w:cs="Times New Roman"/>
          <w:sz w:val="24"/>
          <w:szCs w:val="24"/>
        </w:rPr>
        <w:t xml:space="preserve">discretion by interpreting the provision to apply </w:t>
      </w:r>
      <w:r w:rsidR="00EF3D8B" w:rsidRPr="00DD3BBE">
        <w:rPr>
          <w:rFonts w:ascii="Times New Roman" w:hAnsi="Times New Roman" w:cs="Times New Roman"/>
          <w:sz w:val="24"/>
          <w:szCs w:val="24"/>
        </w:rPr>
        <w:t>to</w:t>
      </w:r>
      <w:r w:rsidR="00044BFA" w:rsidRPr="00DD3BBE">
        <w:rPr>
          <w:rFonts w:ascii="Times New Roman" w:hAnsi="Times New Roman" w:cs="Times New Roman"/>
          <w:sz w:val="24"/>
          <w:szCs w:val="24"/>
        </w:rPr>
        <w:t xml:space="preserve"> </w:t>
      </w:r>
      <w:r w:rsidR="000A2AA4">
        <w:rPr>
          <w:rFonts w:ascii="Times New Roman" w:hAnsi="Times New Roman" w:cs="Times New Roman"/>
          <w:sz w:val="24"/>
          <w:szCs w:val="24"/>
        </w:rPr>
        <w:t xml:space="preserve">the </w:t>
      </w:r>
      <w:r w:rsidR="001949FC" w:rsidRPr="00DD3BBE">
        <w:rPr>
          <w:rFonts w:ascii="Times New Roman" w:hAnsi="Times New Roman" w:cs="Times New Roman"/>
          <w:sz w:val="24"/>
          <w:szCs w:val="24"/>
        </w:rPr>
        <w:t xml:space="preserve">participant’s work in electrical construction as </w:t>
      </w:r>
      <w:r w:rsidR="00572E30">
        <w:rPr>
          <w:rFonts w:ascii="Times New Roman" w:hAnsi="Times New Roman" w:cs="Times New Roman"/>
          <w:sz w:val="24"/>
          <w:szCs w:val="24"/>
        </w:rPr>
        <w:t xml:space="preserve">the </w:t>
      </w:r>
      <w:r w:rsidR="001949FC" w:rsidRPr="00DD3BBE">
        <w:rPr>
          <w:rFonts w:ascii="Times New Roman" w:hAnsi="Times New Roman" w:cs="Times New Roman"/>
          <w:sz w:val="24"/>
          <w:szCs w:val="24"/>
        </w:rPr>
        <w:t>direct e</w:t>
      </w:r>
      <w:r w:rsidR="00837CE0" w:rsidRPr="00DD3BBE">
        <w:rPr>
          <w:rFonts w:ascii="Times New Roman" w:hAnsi="Times New Roman" w:cs="Times New Roman"/>
          <w:sz w:val="24"/>
          <w:szCs w:val="24"/>
        </w:rPr>
        <w:t xml:space="preserve">mployee of a </w:t>
      </w:r>
      <w:r w:rsidR="001949FC" w:rsidRPr="00DD3BBE">
        <w:rPr>
          <w:rFonts w:ascii="Times New Roman" w:hAnsi="Times New Roman" w:cs="Times New Roman"/>
          <w:sz w:val="24"/>
          <w:szCs w:val="24"/>
        </w:rPr>
        <w:t>cont</w:t>
      </w:r>
      <w:r w:rsidR="00EF3D8B" w:rsidRPr="00DD3BBE">
        <w:rPr>
          <w:rFonts w:ascii="Times New Roman" w:hAnsi="Times New Roman" w:cs="Times New Roman"/>
          <w:sz w:val="24"/>
          <w:szCs w:val="24"/>
        </w:rPr>
        <w:t>ractor.</w:t>
      </w:r>
      <w:r w:rsidR="007B4F1C" w:rsidRPr="00DD3BBE">
        <w:rPr>
          <w:rStyle w:val="FootnoteReference"/>
          <w:rFonts w:ascii="Times New Roman" w:hAnsi="Times New Roman" w:cs="Times New Roman"/>
          <w:sz w:val="24"/>
          <w:szCs w:val="24"/>
        </w:rPr>
        <w:footnoteReference w:id="30"/>
      </w:r>
      <w:r w:rsidR="008A6E5F">
        <w:rPr>
          <w:rFonts w:ascii="Times New Roman" w:hAnsi="Times New Roman" w:cs="Times New Roman"/>
          <w:sz w:val="24"/>
          <w:szCs w:val="24"/>
        </w:rPr>
        <w:t xml:space="preserve">  </w:t>
      </w:r>
      <w:r w:rsidR="008A6E5F" w:rsidRPr="00C06435">
        <w:rPr>
          <w:rFonts w:ascii="Times New Roman" w:hAnsi="Times New Roman" w:cs="Times New Roman"/>
          <w:sz w:val="24"/>
          <w:szCs w:val="24"/>
        </w:rPr>
        <w:t>The</w:t>
      </w:r>
      <w:r w:rsidR="008A6E5F">
        <w:rPr>
          <w:rFonts w:ascii="Times New Roman" w:hAnsi="Times New Roman" w:cs="Times New Roman"/>
          <w:sz w:val="24"/>
          <w:szCs w:val="24"/>
        </w:rPr>
        <w:t xml:space="preserve"> Ninth Circuit </w:t>
      </w:r>
      <w:r w:rsidR="008A6E5F" w:rsidRPr="00C06435">
        <w:rPr>
          <w:rFonts w:ascii="Times New Roman" w:hAnsi="Times New Roman" w:cs="Times New Roman"/>
          <w:sz w:val="24"/>
          <w:szCs w:val="24"/>
        </w:rPr>
        <w:t>affirmed</w:t>
      </w:r>
      <w:r w:rsidR="008A6E5F">
        <w:rPr>
          <w:rFonts w:ascii="Times New Roman" w:hAnsi="Times New Roman" w:cs="Times New Roman"/>
          <w:sz w:val="24"/>
          <w:szCs w:val="24"/>
        </w:rPr>
        <w:t xml:space="preserve"> the district court</w:t>
      </w:r>
      <w:r w:rsidR="00DD5C7C">
        <w:rPr>
          <w:rFonts w:ascii="Times New Roman" w:hAnsi="Times New Roman" w:cs="Times New Roman"/>
          <w:sz w:val="24"/>
          <w:szCs w:val="24"/>
        </w:rPr>
        <w:t>’s remedy, which required</w:t>
      </w:r>
      <w:r w:rsidR="008A6E5F">
        <w:rPr>
          <w:rFonts w:ascii="Times New Roman" w:hAnsi="Times New Roman" w:cs="Times New Roman"/>
          <w:sz w:val="24"/>
          <w:szCs w:val="24"/>
        </w:rPr>
        <w:t xml:space="preserve"> the plan to reinstate the participant’s early retirement benefits, pay the early retire</w:t>
      </w:r>
      <w:r w:rsidR="00481327">
        <w:rPr>
          <w:rFonts w:ascii="Times New Roman" w:hAnsi="Times New Roman" w:cs="Times New Roman"/>
          <w:sz w:val="24"/>
          <w:szCs w:val="24"/>
        </w:rPr>
        <w:t xml:space="preserve">ment </w:t>
      </w:r>
      <w:r w:rsidR="00320F1A">
        <w:rPr>
          <w:rFonts w:ascii="Times New Roman" w:hAnsi="Times New Roman" w:cs="Times New Roman"/>
          <w:sz w:val="24"/>
          <w:szCs w:val="24"/>
        </w:rPr>
        <w:t>benefits that had been withheld during the erroneous suspension</w:t>
      </w:r>
      <w:r w:rsidR="00DD5C7C">
        <w:rPr>
          <w:rFonts w:ascii="Times New Roman" w:hAnsi="Times New Roman" w:cs="Times New Roman"/>
          <w:sz w:val="24"/>
          <w:szCs w:val="24"/>
        </w:rPr>
        <w:t>,</w:t>
      </w:r>
      <w:r w:rsidR="008A6E5F">
        <w:rPr>
          <w:rFonts w:ascii="Times New Roman" w:hAnsi="Times New Roman" w:cs="Times New Roman"/>
          <w:sz w:val="24"/>
          <w:szCs w:val="24"/>
        </w:rPr>
        <w:t xml:space="preserve"> and pay for attorney’s fees, expenses and costs.</w:t>
      </w:r>
      <w:r w:rsidR="008A6E5F">
        <w:rPr>
          <w:rStyle w:val="FootnoteReference"/>
          <w:rFonts w:ascii="Times New Roman" w:hAnsi="Times New Roman" w:cs="Times New Roman"/>
          <w:sz w:val="24"/>
          <w:szCs w:val="24"/>
        </w:rPr>
        <w:footnoteReference w:id="31"/>
      </w:r>
      <w:r w:rsidR="00C06435">
        <w:rPr>
          <w:rFonts w:ascii="Times New Roman" w:hAnsi="Times New Roman" w:cs="Times New Roman"/>
          <w:sz w:val="24"/>
          <w:szCs w:val="24"/>
        </w:rPr>
        <w:t xml:space="preserve">  </w:t>
      </w:r>
    </w:p>
    <w:p w:rsidR="00EB49C0" w:rsidRPr="00EB49C0" w:rsidRDefault="00EB49C0" w:rsidP="00503C1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Fralick v. Plumbers and Pipefitters Nat. Pension Fund</w:t>
      </w:r>
      <w:r>
        <w:rPr>
          <w:rFonts w:ascii="Times New Roman" w:hAnsi="Times New Roman" w:cs="Times New Roman"/>
          <w:sz w:val="24"/>
          <w:szCs w:val="24"/>
        </w:rPr>
        <w:t xml:space="preserve">, a Texas district court found it was an abuse of discretion when </w:t>
      </w:r>
      <w:r w:rsidR="00895B87">
        <w:rPr>
          <w:rFonts w:ascii="Times New Roman" w:hAnsi="Times New Roman" w:cs="Times New Roman"/>
          <w:sz w:val="24"/>
          <w:szCs w:val="24"/>
        </w:rPr>
        <w:t xml:space="preserve">a multiemployer plan suspended a participant’s early retirement </w:t>
      </w:r>
      <w:r w:rsidR="00341D06">
        <w:rPr>
          <w:rFonts w:ascii="Times New Roman" w:hAnsi="Times New Roman" w:cs="Times New Roman"/>
          <w:sz w:val="24"/>
          <w:szCs w:val="24"/>
        </w:rPr>
        <w:t xml:space="preserve">benefits </w:t>
      </w:r>
      <w:r w:rsidR="00895B87">
        <w:rPr>
          <w:rFonts w:ascii="Times New Roman" w:hAnsi="Times New Roman" w:cs="Times New Roman"/>
          <w:sz w:val="24"/>
          <w:szCs w:val="24"/>
        </w:rPr>
        <w:t>on the grounds that he was working for a contributing employer.</w:t>
      </w:r>
      <w:r w:rsidR="00895B87">
        <w:rPr>
          <w:rStyle w:val="FootnoteReference"/>
          <w:rFonts w:ascii="Times New Roman" w:hAnsi="Times New Roman" w:cs="Times New Roman"/>
          <w:sz w:val="24"/>
          <w:szCs w:val="24"/>
        </w:rPr>
        <w:footnoteReference w:id="32"/>
      </w:r>
      <w:r w:rsidR="00895B87">
        <w:rPr>
          <w:rFonts w:ascii="Times New Roman" w:hAnsi="Times New Roman" w:cs="Times New Roman"/>
          <w:sz w:val="24"/>
          <w:szCs w:val="24"/>
        </w:rPr>
        <w:t xml:space="preserve">  In reality the participant was engaged in work for a</w:t>
      </w:r>
      <w:r w:rsidR="00FC4083">
        <w:rPr>
          <w:rFonts w:ascii="Times New Roman" w:hAnsi="Times New Roman" w:cs="Times New Roman"/>
          <w:sz w:val="24"/>
          <w:szCs w:val="24"/>
        </w:rPr>
        <w:t xml:space="preserve"> contributing employer’s</w:t>
      </w:r>
      <w:r w:rsidR="00895B87">
        <w:rPr>
          <w:rFonts w:ascii="Times New Roman" w:hAnsi="Times New Roman" w:cs="Times New Roman"/>
          <w:sz w:val="24"/>
          <w:szCs w:val="24"/>
        </w:rPr>
        <w:t xml:space="preserve"> legally distinct sister company that engaged in work outside the plan’s definition of disqualifying employment.</w:t>
      </w:r>
      <w:r w:rsidR="008B4E89">
        <w:rPr>
          <w:rStyle w:val="FootnoteReference"/>
          <w:rFonts w:ascii="Times New Roman" w:hAnsi="Times New Roman" w:cs="Times New Roman"/>
          <w:sz w:val="24"/>
          <w:szCs w:val="24"/>
        </w:rPr>
        <w:footnoteReference w:id="33"/>
      </w:r>
      <w:r w:rsidR="00895B87">
        <w:rPr>
          <w:rFonts w:ascii="Times New Roman" w:hAnsi="Times New Roman" w:cs="Times New Roman"/>
          <w:sz w:val="24"/>
          <w:szCs w:val="24"/>
        </w:rPr>
        <w:t xml:space="preserve">  </w:t>
      </w:r>
      <w:r w:rsidR="005750C3">
        <w:rPr>
          <w:rFonts w:ascii="Times New Roman" w:hAnsi="Times New Roman" w:cs="Times New Roman"/>
          <w:sz w:val="24"/>
          <w:szCs w:val="24"/>
        </w:rPr>
        <w:t>The court held that the plan’s</w:t>
      </w:r>
      <w:r w:rsidR="008B4E89">
        <w:rPr>
          <w:rFonts w:ascii="Times New Roman" w:hAnsi="Times New Roman" w:cs="Times New Roman"/>
          <w:sz w:val="24"/>
          <w:szCs w:val="24"/>
        </w:rPr>
        <w:t xml:space="preserve"> interpretation was an abuse of discretion</w:t>
      </w:r>
      <w:r w:rsidR="008B4E89">
        <w:rPr>
          <w:rStyle w:val="FootnoteReference"/>
          <w:rFonts w:ascii="Times New Roman" w:hAnsi="Times New Roman" w:cs="Times New Roman"/>
          <w:sz w:val="24"/>
          <w:szCs w:val="24"/>
        </w:rPr>
        <w:footnoteReference w:id="34"/>
      </w:r>
      <w:r w:rsidR="008B4E89">
        <w:rPr>
          <w:rFonts w:ascii="Times New Roman" w:hAnsi="Times New Roman" w:cs="Times New Roman"/>
          <w:sz w:val="24"/>
          <w:szCs w:val="24"/>
        </w:rPr>
        <w:t xml:space="preserve"> and </w:t>
      </w:r>
      <w:r w:rsidR="00895B87">
        <w:rPr>
          <w:rFonts w:ascii="Times New Roman" w:hAnsi="Times New Roman" w:cs="Times New Roman"/>
          <w:sz w:val="24"/>
          <w:szCs w:val="24"/>
        </w:rPr>
        <w:t xml:space="preserve">required the plan to pay the participant the </w:t>
      </w:r>
      <w:r w:rsidR="0038462C">
        <w:rPr>
          <w:rFonts w:ascii="Times New Roman" w:hAnsi="Times New Roman" w:cs="Times New Roman"/>
          <w:sz w:val="24"/>
          <w:szCs w:val="24"/>
        </w:rPr>
        <w:t xml:space="preserve">early retirement </w:t>
      </w:r>
      <w:r w:rsidR="00895B87">
        <w:rPr>
          <w:rFonts w:ascii="Times New Roman" w:hAnsi="Times New Roman" w:cs="Times New Roman"/>
          <w:sz w:val="24"/>
          <w:szCs w:val="24"/>
        </w:rPr>
        <w:t>ben</w:t>
      </w:r>
      <w:r w:rsidR="00547A5F">
        <w:rPr>
          <w:rFonts w:ascii="Times New Roman" w:hAnsi="Times New Roman" w:cs="Times New Roman"/>
          <w:sz w:val="24"/>
          <w:szCs w:val="24"/>
        </w:rPr>
        <w:t xml:space="preserve">efits it had withheld </w:t>
      </w:r>
      <w:r w:rsidR="00895B87">
        <w:rPr>
          <w:rFonts w:ascii="Times New Roman" w:hAnsi="Times New Roman" w:cs="Times New Roman"/>
          <w:sz w:val="24"/>
          <w:szCs w:val="24"/>
        </w:rPr>
        <w:t>as a lump sum with interest.</w:t>
      </w:r>
      <w:r w:rsidR="00895B87">
        <w:rPr>
          <w:rStyle w:val="FootnoteReference"/>
          <w:rFonts w:ascii="Times New Roman" w:hAnsi="Times New Roman" w:cs="Times New Roman"/>
          <w:sz w:val="24"/>
          <w:szCs w:val="24"/>
        </w:rPr>
        <w:footnoteReference w:id="35"/>
      </w:r>
      <w:r w:rsidR="00895B87">
        <w:rPr>
          <w:rFonts w:ascii="Times New Roman" w:hAnsi="Times New Roman" w:cs="Times New Roman"/>
          <w:sz w:val="24"/>
          <w:szCs w:val="24"/>
        </w:rPr>
        <w:t xml:space="preserve">  It also ordered the plan to cease its efforts to collect money it had already paid the participant and noted that the participant had a right to apply for an award of attorney’s fees.</w:t>
      </w:r>
      <w:r w:rsidR="00895B87">
        <w:rPr>
          <w:rStyle w:val="FootnoteReference"/>
          <w:rFonts w:ascii="Times New Roman" w:hAnsi="Times New Roman" w:cs="Times New Roman"/>
          <w:sz w:val="24"/>
          <w:szCs w:val="24"/>
        </w:rPr>
        <w:footnoteReference w:id="36"/>
      </w:r>
    </w:p>
    <w:p w:rsidR="005C5169" w:rsidRDefault="005C5169" w:rsidP="005C5169">
      <w:pPr>
        <w:spacing w:after="0"/>
        <w:rPr>
          <w:rFonts w:ascii="Times New Roman" w:hAnsi="Times New Roman" w:cs="Times New Roman"/>
          <w:sz w:val="24"/>
          <w:szCs w:val="24"/>
        </w:rPr>
      </w:pPr>
    </w:p>
    <w:p w:rsidR="004807F0" w:rsidRPr="007D3858" w:rsidRDefault="005C5169" w:rsidP="007D3858">
      <w:pPr>
        <w:spacing w:after="0"/>
        <w:rPr>
          <w:rFonts w:ascii="Times New Roman" w:hAnsi="Times New Roman" w:cs="Times New Roman"/>
          <w:i/>
          <w:sz w:val="24"/>
          <w:szCs w:val="24"/>
          <w:u w:val="single"/>
        </w:rPr>
      </w:pPr>
      <w:r>
        <w:rPr>
          <w:rFonts w:ascii="Times New Roman" w:hAnsi="Times New Roman" w:cs="Times New Roman"/>
          <w:i/>
          <w:sz w:val="24"/>
          <w:szCs w:val="24"/>
          <w:u w:val="single"/>
        </w:rPr>
        <w:t>Anti-cutback</w:t>
      </w:r>
      <w:r w:rsidRPr="007D3858">
        <w:rPr>
          <w:rFonts w:ascii="Times New Roman" w:hAnsi="Times New Roman" w:cs="Times New Roman"/>
          <w:i/>
          <w:sz w:val="24"/>
          <w:szCs w:val="24"/>
          <w:u w:val="single"/>
        </w:rPr>
        <w:t xml:space="preserve"> rule</w:t>
      </w:r>
      <w:r w:rsidR="007D3858">
        <w:rPr>
          <w:rFonts w:ascii="Times New Roman" w:hAnsi="Times New Roman" w:cs="Times New Roman"/>
          <w:i/>
          <w:sz w:val="24"/>
          <w:szCs w:val="24"/>
        </w:rPr>
        <w:br/>
      </w:r>
      <w:r w:rsidR="007D3858">
        <w:rPr>
          <w:rFonts w:ascii="Times New Roman" w:hAnsi="Times New Roman" w:cs="Times New Roman"/>
          <w:i/>
          <w:sz w:val="24"/>
          <w:szCs w:val="24"/>
        </w:rPr>
        <w:tab/>
      </w:r>
      <w:r w:rsidR="007B4F1C" w:rsidRPr="007D3858">
        <w:rPr>
          <w:rFonts w:ascii="Times New Roman" w:hAnsi="Times New Roman" w:cs="Times New Roman"/>
          <w:sz w:val="24"/>
          <w:szCs w:val="24"/>
        </w:rPr>
        <w:t>ERISA’s</w:t>
      </w:r>
      <w:r w:rsidR="007B4F1C" w:rsidRPr="00DD3BBE">
        <w:rPr>
          <w:rFonts w:ascii="Times New Roman" w:hAnsi="Times New Roman" w:cs="Times New Roman"/>
          <w:sz w:val="24"/>
          <w:szCs w:val="24"/>
        </w:rPr>
        <w:t xml:space="preserve"> anti-cutback rule</w:t>
      </w:r>
      <w:r w:rsidR="00473764" w:rsidRPr="00DD3BBE">
        <w:rPr>
          <w:rStyle w:val="FootnoteReference"/>
          <w:rFonts w:ascii="Times New Roman" w:hAnsi="Times New Roman" w:cs="Times New Roman"/>
          <w:sz w:val="24"/>
          <w:szCs w:val="24"/>
        </w:rPr>
        <w:footnoteReference w:id="37"/>
      </w:r>
      <w:r w:rsidR="007B4F1C" w:rsidRPr="00DD3BBE">
        <w:rPr>
          <w:rFonts w:ascii="Times New Roman" w:hAnsi="Times New Roman" w:cs="Times New Roman"/>
          <w:sz w:val="24"/>
          <w:szCs w:val="24"/>
        </w:rPr>
        <w:t xml:space="preserve"> prevents plans from creating amendments that would apply </w:t>
      </w:r>
      <w:r w:rsidR="007B4F1C" w:rsidRPr="00DD3BBE">
        <w:rPr>
          <w:rFonts w:ascii="Times New Roman" w:hAnsi="Times New Roman" w:cs="Times New Roman"/>
          <w:sz w:val="24"/>
          <w:szCs w:val="24"/>
        </w:rPr>
        <w:lastRenderedPageBreak/>
        <w:t>new reemployment restrictions to participants who have already accrued an early retirement benefit.</w:t>
      </w:r>
      <w:r w:rsidR="00473764" w:rsidRPr="00DD3BBE">
        <w:rPr>
          <w:rFonts w:ascii="Times New Roman" w:hAnsi="Times New Roman" w:cs="Times New Roman"/>
          <w:sz w:val="24"/>
          <w:szCs w:val="24"/>
        </w:rPr>
        <w:t xml:space="preserve"> </w:t>
      </w:r>
      <w:r w:rsidR="007B4F1C" w:rsidRPr="00DD3BBE">
        <w:rPr>
          <w:rFonts w:ascii="Times New Roman" w:hAnsi="Times New Roman" w:cs="Times New Roman"/>
          <w:sz w:val="24"/>
          <w:szCs w:val="24"/>
        </w:rPr>
        <w:t xml:space="preserve"> </w:t>
      </w:r>
      <w:r w:rsidR="00052664" w:rsidRPr="00DD3BBE">
        <w:rPr>
          <w:rFonts w:ascii="Times New Roman" w:hAnsi="Times New Roman" w:cs="Times New Roman"/>
          <w:sz w:val="24"/>
          <w:szCs w:val="24"/>
        </w:rPr>
        <w:t xml:space="preserve">In </w:t>
      </w:r>
      <w:r w:rsidR="00052664" w:rsidRPr="00DD3BBE">
        <w:rPr>
          <w:rFonts w:ascii="Times New Roman" w:hAnsi="Times New Roman" w:cs="Times New Roman"/>
          <w:i/>
          <w:sz w:val="24"/>
          <w:szCs w:val="24"/>
        </w:rPr>
        <w:t>Central Laborers’ Pension Fund v. Heinz</w:t>
      </w:r>
      <w:r w:rsidR="00052664" w:rsidRPr="00DD3BBE">
        <w:rPr>
          <w:rFonts w:ascii="Times New Roman" w:hAnsi="Times New Roman" w:cs="Times New Roman"/>
          <w:sz w:val="24"/>
          <w:szCs w:val="24"/>
        </w:rPr>
        <w:t xml:space="preserve">, the Supreme Court held that the </w:t>
      </w:r>
      <w:r>
        <w:rPr>
          <w:rFonts w:ascii="Times New Roman" w:hAnsi="Times New Roman" w:cs="Times New Roman"/>
          <w:sz w:val="24"/>
          <w:szCs w:val="24"/>
        </w:rPr>
        <w:t>Central Laborers Pension Fund violated the anti-cutback rule when it adopted a plan amendment broadening the plan’s definition of “disqualifying work</w:t>
      </w:r>
      <w:r w:rsidR="0086699A">
        <w:rPr>
          <w:rFonts w:ascii="Times New Roman" w:hAnsi="Times New Roman" w:cs="Times New Roman"/>
          <w:sz w:val="24"/>
          <w:szCs w:val="24"/>
        </w:rPr>
        <w:t>,</w:t>
      </w:r>
      <w:r>
        <w:rPr>
          <w:rFonts w:ascii="Times New Roman" w:hAnsi="Times New Roman" w:cs="Times New Roman"/>
          <w:sz w:val="24"/>
          <w:szCs w:val="24"/>
        </w:rPr>
        <w:t xml:space="preserve">” thereby resulting in a </w:t>
      </w:r>
      <w:r w:rsidRPr="00DD3BBE">
        <w:rPr>
          <w:rFonts w:ascii="Times New Roman" w:hAnsi="Times New Roman" w:cs="Times New Roman"/>
          <w:sz w:val="24"/>
          <w:szCs w:val="24"/>
        </w:rPr>
        <w:t>suspen</w:t>
      </w:r>
      <w:r>
        <w:rPr>
          <w:rFonts w:ascii="Times New Roman" w:hAnsi="Times New Roman" w:cs="Times New Roman"/>
          <w:sz w:val="24"/>
          <w:szCs w:val="24"/>
        </w:rPr>
        <w:t>sion of</w:t>
      </w:r>
      <w:r w:rsidRPr="00DD3BBE">
        <w:rPr>
          <w:rFonts w:ascii="Times New Roman" w:hAnsi="Times New Roman" w:cs="Times New Roman"/>
          <w:sz w:val="24"/>
          <w:szCs w:val="24"/>
        </w:rPr>
        <w:t xml:space="preserve"> a retired participant’s </w:t>
      </w:r>
      <w:r>
        <w:rPr>
          <w:rFonts w:ascii="Times New Roman" w:hAnsi="Times New Roman" w:cs="Times New Roman"/>
          <w:sz w:val="24"/>
          <w:szCs w:val="24"/>
        </w:rPr>
        <w:t xml:space="preserve">early retirement </w:t>
      </w:r>
      <w:r w:rsidRPr="00DD3BBE">
        <w:rPr>
          <w:rFonts w:ascii="Times New Roman" w:hAnsi="Times New Roman" w:cs="Times New Roman"/>
          <w:sz w:val="24"/>
          <w:szCs w:val="24"/>
        </w:rPr>
        <w:t>benefits</w:t>
      </w:r>
      <w:r>
        <w:rPr>
          <w:rFonts w:ascii="Times New Roman" w:hAnsi="Times New Roman" w:cs="Times New Roman"/>
          <w:sz w:val="24"/>
          <w:szCs w:val="24"/>
        </w:rPr>
        <w:t>.  At the time Mr. Heinz retired, the plan prohibited him from working as a construction worker, but the plan amendment in question allowed for the suspension of benefits if a retiree were also employed as a supervisor</w:t>
      </w:r>
      <w:r w:rsidR="00052664" w:rsidRPr="00DD3BBE">
        <w:rPr>
          <w:rFonts w:ascii="Times New Roman" w:hAnsi="Times New Roman" w:cs="Times New Roman"/>
          <w:sz w:val="24"/>
          <w:szCs w:val="24"/>
        </w:rPr>
        <w:t>.</w:t>
      </w:r>
      <w:r w:rsidR="00473764" w:rsidRPr="00DD3BBE">
        <w:rPr>
          <w:rStyle w:val="FootnoteReference"/>
          <w:rFonts w:ascii="Times New Roman" w:hAnsi="Times New Roman" w:cs="Times New Roman"/>
          <w:sz w:val="24"/>
          <w:szCs w:val="24"/>
        </w:rPr>
        <w:footnoteReference w:id="38"/>
      </w:r>
      <w:r w:rsidR="00473764" w:rsidRPr="00DD3BBE">
        <w:rPr>
          <w:rFonts w:ascii="Times New Roman" w:hAnsi="Times New Roman" w:cs="Times New Roman"/>
          <w:sz w:val="24"/>
          <w:szCs w:val="24"/>
        </w:rPr>
        <w:t xml:space="preserve">  </w:t>
      </w:r>
      <w:r w:rsidR="0033065E" w:rsidRPr="00DD3BBE">
        <w:rPr>
          <w:rFonts w:ascii="Times New Roman" w:hAnsi="Times New Roman" w:cs="Times New Roman"/>
          <w:sz w:val="24"/>
          <w:szCs w:val="24"/>
        </w:rPr>
        <w:t>The Supreme Court explains that a central goal of ERISA is to protect “employees' justified expectations of receiving the benefits their employers</w:t>
      </w:r>
      <w:r w:rsidR="00636B63">
        <w:rPr>
          <w:rFonts w:ascii="Times New Roman" w:hAnsi="Times New Roman" w:cs="Times New Roman"/>
          <w:sz w:val="24"/>
          <w:szCs w:val="24"/>
        </w:rPr>
        <w:t xml:space="preserve"> </w:t>
      </w:r>
      <w:r w:rsidR="0033065E" w:rsidRPr="00DD3BBE">
        <w:rPr>
          <w:rFonts w:ascii="Times New Roman" w:hAnsi="Times New Roman" w:cs="Times New Roman"/>
          <w:sz w:val="24"/>
          <w:szCs w:val="24"/>
        </w:rPr>
        <w:t>promise them” and that the anti-cutback rule is a crucial means of carrying out that objective.</w:t>
      </w:r>
      <w:r w:rsidR="0033065E" w:rsidRPr="00DD3BBE">
        <w:rPr>
          <w:rStyle w:val="FootnoteReference"/>
          <w:rFonts w:ascii="Times New Roman" w:hAnsi="Times New Roman" w:cs="Times New Roman"/>
          <w:sz w:val="24"/>
          <w:szCs w:val="24"/>
        </w:rPr>
        <w:footnoteReference w:id="39"/>
      </w:r>
      <w:r w:rsidR="00CB28D7" w:rsidRPr="00DD3BBE">
        <w:rPr>
          <w:rFonts w:ascii="Times New Roman" w:hAnsi="Times New Roman" w:cs="Times New Roman"/>
          <w:sz w:val="24"/>
          <w:szCs w:val="24"/>
        </w:rPr>
        <w:t xml:space="preserve">  It states that allowing the plan to retroactively apply its amendment would undercut the participant’s reliance.</w:t>
      </w:r>
      <w:r w:rsidR="00CB28D7" w:rsidRPr="00DD3BBE">
        <w:rPr>
          <w:rStyle w:val="FootnoteReference"/>
          <w:rFonts w:ascii="Times New Roman" w:hAnsi="Times New Roman" w:cs="Times New Roman"/>
          <w:sz w:val="24"/>
          <w:szCs w:val="24"/>
        </w:rPr>
        <w:footnoteReference w:id="40"/>
      </w:r>
      <w:r w:rsidR="00CB28D7" w:rsidRPr="00DD3BBE">
        <w:rPr>
          <w:rFonts w:ascii="Times New Roman" w:hAnsi="Times New Roman" w:cs="Times New Roman"/>
          <w:sz w:val="24"/>
          <w:szCs w:val="24"/>
        </w:rPr>
        <w:t xml:space="preserve">  The Court also clarifies that </w:t>
      </w:r>
      <w:r w:rsidR="00F32D1B" w:rsidRPr="00DD3BBE">
        <w:rPr>
          <w:rFonts w:ascii="Times New Roman" w:hAnsi="Times New Roman" w:cs="Times New Roman"/>
          <w:sz w:val="24"/>
          <w:szCs w:val="24"/>
        </w:rPr>
        <w:t>plan</w:t>
      </w:r>
      <w:r w:rsidR="002A7CD4" w:rsidRPr="00DD3BBE">
        <w:rPr>
          <w:rFonts w:ascii="Times New Roman" w:hAnsi="Times New Roman" w:cs="Times New Roman"/>
          <w:sz w:val="24"/>
          <w:szCs w:val="24"/>
        </w:rPr>
        <w:t xml:space="preserve"> </w:t>
      </w:r>
      <w:r w:rsidR="00264D95" w:rsidRPr="00DD3BBE">
        <w:rPr>
          <w:rFonts w:ascii="Times New Roman" w:hAnsi="Times New Roman" w:cs="Times New Roman"/>
          <w:sz w:val="24"/>
          <w:szCs w:val="24"/>
        </w:rPr>
        <w:t xml:space="preserve">conditions </w:t>
      </w:r>
      <w:r w:rsidR="00D57C96" w:rsidRPr="00DD3BBE">
        <w:rPr>
          <w:rFonts w:ascii="Times New Roman" w:hAnsi="Times New Roman" w:cs="Times New Roman"/>
          <w:sz w:val="24"/>
          <w:szCs w:val="24"/>
        </w:rPr>
        <w:t>resulting</w:t>
      </w:r>
      <w:r w:rsidR="00264D95" w:rsidRPr="00DD3BBE">
        <w:rPr>
          <w:rFonts w:ascii="Times New Roman" w:hAnsi="Times New Roman" w:cs="Times New Roman"/>
          <w:sz w:val="24"/>
          <w:szCs w:val="24"/>
        </w:rPr>
        <w:t xml:space="preserve"> in a suspension of benefits are acceptable so long as they are set prior to the accrual of the benefit.</w:t>
      </w:r>
      <w:r w:rsidR="00264D95" w:rsidRPr="00DD3BBE">
        <w:rPr>
          <w:rStyle w:val="FootnoteReference"/>
          <w:rFonts w:ascii="Times New Roman" w:hAnsi="Times New Roman" w:cs="Times New Roman"/>
          <w:sz w:val="24"/>
          <w:szCs w:val="24"/>
        </w:rPr>
        <w:footnoteReference w:id="41"/>
      </w:r>
      <w:r w:rsidR="00300054" w:rsidRPr="00300054">
        <w:rPr>
          <w:rStyle w:val="FootnoteReference"/>
          <w:rFonts w:ascii="Times New Roman" w:hAnsi="Times New Roman" w:cs="Times New Roman"/>
          <w:sz w:val="24"/>
          <w:szCs w:val="24"/>
        </w:rPr>
        <w:t xml:space="preserve"> </w:t>
      </w:r>
      <w:r w:rsidR="00073034">
        <w:rPr>
          <w:rFonts w:ascii="Times New Roman" w:hAnsi="Times New Roman" w:cs="Times New Roman"/>
          <w:sz w:val="24"/>
          <w:szCs w:val="24"/>
        </w:rPr>
        <w:t xml:space="preserve">  </w:t>
      </w:r>
    </w:p>
    <w:p w:rsidR="00534251" w:rsidRPr="005B5675" w:rsidRDefault="00073034" w:rsidP="007D10ED">
      <w:pPr>
        <w:spacing w:after="0"/>
        <w:ind w:firstLine="720"/>
        <w:rPr>
          <w:rFonts w:ascii="Times New Roman" w:hAnsi="Times New Roman" w:cs="Times New Roman"/>
          <w:b/>
          <w:sz w:val="24"/>
          <w:szCs w:val="24"/>
        </w:rPr>
      </w:pPr>
      <w:r>
        <w:rPr>
          <w:rFonts w:ascii="Times New Roman" w:hAnsi="Times New Roman" w:cs="Times New Roman"/>
          <w:sz w:val="24"/>
          <w:szCs w:val="24"/>
        </w:rPr>
        <w:t xml:space="preserve">Following </w:t>
      </w:r>
      <w:r>
        <w:rPr>
          <w:rFonts w:ascii="Times New Roman" w:hAnsi="Times New Roman" w:cs="Times New Roman"/>
          <w:i/>
          <w:sz w:val="24"/>
          <w:szCs w:val="24"/>
        </w:rPr>
        <w:t>Heinz</w:t>
      </w:r>
      <w:r>
        <w:rPr>
          <w:rFonts w:ascii="Times New Roman" w:hAnsi="Times New Roman" w:cs="Times New Roman"/>
          <w:sz w:val="24"/>
          <w:szCs w:val="24"/>
        </w:rPr>
        <w:t xml:space="preserve">, the IRS issued regulations </w:t>
      </w:r>
      <w:r w:rsidR="00A607EE">
        <w:rPr>
          <w:rFonts w:ascii="Times New Roman" w:hAnsi="Times New Roman" w:cs="Times New Roman"/>
          <w:sz w:val="24"/>
          <w:szCs w:val="24"/>
        </w:rPr>
        <w:t>clarifying that, in the event of a plan amendment imposing new restrictions on post-retirement employment,</w:t>
      </w:r>
      <w:r>
        <w:rPr>
          <w:rFonts w:ascii="Times New Roman" w:hAnsi="Times New Roman" w:cs="Times New Roman"/>
          <w:sz w:val="24"/>
          <w:szCs w:val="24"/>
        </w:rPr>
        <w:t xml:space="preserve"> a participant is entitled to </w:t>
      </w:r>
      <w:r w:rsidR="00A607EE">
        <w:rPr>
          <w:rFonts w:ascii="Times New Roman" w:hAnsi="Times New Roman" w:cs="Times New Roman"/>
          <w:sz w:val="24"/>
          <w:szCs w:val="24"/>
        </w:rPr>
        <w:t>a</w:t>
      </w:r>
      <w:r w:rsidR="005D71A2">
        <w:rPr>
          <w:rFonts w:ascii="Times New Roman" w:hAnsi="Times New Roman" w:cs="Times New Roman"/>
          <w:sz w:val="24"/>
          <w:szCs w:val="24"/>
        </w:rPr>
        <w:t xml:space="preserve"> prorated</w:t>
      </w:r>
      <w:r w:rsidR="00A607EE">
        <w:rPr>
          <w:rFonts w:ascii="Times New Roman" w:hAnsi="Times New Roman" w:cs="Times New Roman"/>
          <w:sz w:val="24"/>
          <w:szCs w:val="24"/>
        </w:rPr>
        <w:t xml:space="preserve"> share of the early retirement benefit</w:t>
      </w:r>
      <w:r w:rsidR="005D71A2">
        <w:rPr>
          <w:rFonts w:ascii="Times New Roman" w:hAnsi="Times New Roman" w:cs="Times New Roman"/>
          <w:sz w:val="24"/>
          <w:szCs w:val="24"/>
        </w:rPr>
        <w:t xml:space="preserve"> that</w:t>
      </w:r>
      <w:r w:rsidR="00A607EE">
        <w:rPr>
          <w:rFonts w:ascii="Times New Roman" w:hAnsi="Times New Roman" w:cs="Times New Roman"/>
          <w:sz w:val="24"/>
          <w:szCs w:val="24"/>
        </w:rPr>
        <w:t xml:space="preserve"> account</w:t>
      </w:r>
      <w:r w:rsidR="005D71A2">
        <w:rPr>
          <w:rFonts w:ascii="Times New Roman" w:hAnsi="Times New Roman" w:cs="Times New Roman"/>
          <w:sz w:val="24"/>
          <w:szCs w:val="24"/>
        </w:rPr>
        <w:t>s</w:t>
      </w:r>
      <w:r w:rsidR="00A607EE">
        <w:rPr>
          <w:rFonts w:ascii="Times New Roman" w:hAnsi="Times New Roman" w:cs="Times New Roman"/>
          <w:sz w:val="24"/>
          <w:szCs w:val="24"/>
        </w:rPr>
        <w:t xml:space="preserve"> for the participant’s accrual up to</w:t>
      </w:r>
      <w:r w:rsidR="000256AB">
        <w:rPr>
          <w:rFonts w:ascii="Times New Roman" w:hAnsi="Times New Roman" w:cs="Times New Roman"/>
          <w:sz w:val="24"/>
          <w:szCs w:val="24"/>
        </w:rPr>
        <w:t xml:space="preserve"> the date of the plan amendment</w:t>
      </w:r>
      <w:r w:rsidR="00A607EE">
        <w:rPr>
          <w:rStyle w:val="FootnoteReference"/>
          <w:rFonts w:ascii="Times New Roman" w:hAnsi="Times New Roman" w:cs="Times New Roman"/>
          <w:sz w:val="24"/>
          <w:szCs w:val="24"/>
        </w:rPr>
        <w:footnoteReference w:id="42"/>
      </w:r>
      <w:r w:rsidR="00A607EE">
        <w:rPr>
          <w:rFonts w:ascii="Times New Roman" w:hAnsi="Times New Roman" w:cs="Times New Roman"/>
          <w:sz w:val="24"/>
          <w:szCs w:val="24"/>
        </w:rPr>
        <w:t xml:space="preserve"> </w:t>
      </w:r>
      <w:r w:rsidR="000256AB">
        <w:rPr>
          <w:rFonts w:ascii="Times New Roman" w:hAnsi="Times New Roman" w:cs="Times New Roman"/>
          <w:sz w:val="24"/>
          <w:szCs w:val="24"/>
        </w:rPr>
        <w:t>(f</w:t>
      </w:r>
      <w:r w:rsidR="00A607EE">
        <w:rPr>
          <w:rFonts w:ascii="Times New Roman" w:hAnsi="Times New Roman" w:cs="Times New Roman"/>
          <w:sz w:val="24"/>
          <w:szCs w:val="24"/>
        </w:rPr>
        <w:t xml:space="preserve">or instance, </w:t>
      </w:r>
      <w:r w:rsidR="005C7060">
        <w:rPr>
          <w:rFonts w:ascii="Times New Roman" w:hAnsi="Times New Roman" w:cs="Times New Roman"/>
          <w:sz w:val="24"/>
          <w:szCs w:val="24"/>
        </w:rPr>
        <w:t>if a participant works for twenty-eight years prior to the plan amendment and then retires after thirty years of service</w:t>
      </w:r>
      <w:r w:rsidR="00227C2C">
        <w:rPr>
          <w:rFonts w:ascii="Times New Roman" w:hAnsi="Times New Roman" w:cs="Times New Roman"/>
          <w:sz w:val="24"/>
          <w:szCs w:val="24"/>
        </w:rPr>
        <w:t xml:space="preserve">, </w:t>
      </w:r>
      <w:r w:rsidR="005C7060">
        <w:rPr>
          <w:rFonts w:ascii="Times New Roman" w:hAnsi="Times New Roman" w:cs="Times New Roman"/>
          <w:sz w:val="24"/>
          <w:szCs w:val="24"/>
        </w:rPr>
        <w:t>the participant is entitled to twenty-eight thirtieths of the benefit s/he would have received under the pre-amendment plan</w:t>
      </w:r>
      <w:r w:rsidR="000256AB">
        <w:rPr>
          <w:rFonts w:ascii="Times New Roman" w:hAnsi="Times New Roman" w:cs="Times New Roman"/>
          <w:sz w:val="24"/>
          <w:szCs w:val="24"/>
        </w:rPr>
        <w:t>)</w:t>
      </w:r>
      <w:r w:rsidR="005C7060">
        <w:rPr>
          <w:rFonts w:ascii="Times New Roman" w:hAnsi="Times New Roman" w:cs="Times New Roman"/>
          <w:sz w:val="24"/>
          <w:szCs w:val="24"/>
        </w:rPr>
        <w:t xml:space="preserve">.  </w:t>
      </w:r>
      <w:r w:rsidR="005B5675">
        <w:rPr>
          <w:rFonts w:ascii="Times New Roman" w:hAnsi="Times New Roman" w:cs="Times New Roman"/>
          <w:sz w:val="24"/>
          <w:szCs w:val="24"/>
        </w:rPr>
        <w:t xml:space="preserve">Furthermore, following </w:t>
      </w:r>
      <w:r w:rsidR="005B5675" w:rsidRPr="005B5675">
        <w:rPr>
          <w:rFonts w:ascii="Times New Roman" w:hAnsi="Times New Roman" w:cs="Times New Roman"/>
          <w:i/>
          <w:sz w:val="24"/>
          <w:szCs w:val="24"/>
        </w:rPr>
        <w:t>Heinz</w:t>
      </w:r>
      <w:r w:rsidR="005B5675">
        <w:rPr>
          <w:rFonts w:ascii="Times New Roman" w:hAnsi="Times New Roman" w:cs="Times New Roman"/>
          <w:sz w:val="24"/>
          <w:szCs w:val="24"/>
        </w:rPr>
        <w:t xml:space="preserve"> </w:t>
      </w:r>
      <w:r w:rsidR="005B5675" w:rsidRPr="005B5675">
        <w:rPr>
          <w:rFonts w:ascii="Times New Roman" w:hAnsi="Times New Roman" w:cs="Times New Roman"/>
          <w:sz w:val="24"/>
          <w:szCs w:val="24"/>
        </w:rPr>
        <w:t>the</w:t>
      </w:r>
      <w:r w:rsidR="005B5675">
        <w:rPr>
          <w:rFonts w:ascii="Times New Roman" w:hAnsi="Times New Roman" w:cs="Times New Roman"/>
          <w:sz w:val="24"/>
          <w:szCs w:val="24"/>
        </w:rPr>
        <w:t xml:space="preserve"> Second Circuit ruled that a plan had to retroactively pay a participant benefits that had been wrongfully suspended even </w:t>
      </w:r>
      <w:r w:rsidR="009B365C">
        <w:rPr>
          <w:rFonts w:ascii="Times New Roman" w:hAnsi="Times New Roman" w:cs="Times New Roman"/>
          <w:sz w:val="24"/>
          <w:szCs w:val="24"/>
        </w:rPr>
        <w:t>though the suspension had taken place</w:t>
      </w:r>
      <w:r w:rsidR="005B5675">
        <w:rPr>
          <w:rFonts w:ascii="Times New Roman" w:hAnsi="Times New Roman" w:cs="Times New Roman"/>
          <w:sz w:val="24"/>
          <w:szCs w:val="24"/>
        </w:rPr>
        <w:t xml:space="preserve"> prior to the </w:t>
      </w:r>
      <w:r w:rsidR="005B5675">
        <w:rPr>
          <w:rFonts w:ascii="Times New Roman" w:hAnsi="Times New Roman" w:cs="Times New Roman"/>
          <w:i/>
          <w:sz w:val="24"/>
          <w:szCs w:val="24"/>
        </w:rPr>
        <w:t xml:space="preserve">Heinz </w:t>
      </w:r>
      <w:r w:rsidR="005B5675">
        <w:rPr>
          <w:rFonts w:ascii="Times New Roman" w:hAnsi="Times New Roman" w:cs="Times New Roman"/>
          <w:sz w:val="24"/>
          <w:szCs w:val="24"/>
        </w:rPr>
        <w:t>decision.</w:t>
      </w:r>
      <w:r w:rsidR="005B5675">
        <w:rPr>
          <w:rStyle w:val="FootnoteReference"/>
          <w:rFonts w:ascii="Times New Roman" w:hAnsi="Times New Roman" w:cs="Times New Roman"/>
          <w:sz w:val="24"/>
          <w:szCs w:val="24"/>
        </w:rPr>
        <w:footnoteReference w:id="43"/>
      </w:r>
    </w:p>
    <w:p w:rsidR="00BF6A12" w:rsidRDefault="00BF6A12" w:rsidP="007D10ED">
      <w:pPr>
        <w:spacing w:after="0"/>
        <w:ind w:firstLine="720"/>
        <w:rPr>
          <w:rFonts w:ascii="Times New Roman" w:hAnsi="Times New Roman" w:cs="Times New Roman"/>
          <w:b/>
          <w:sz w:val="24"/>
          <w:szCs w:val="24"/>
        </w:rPr>
      </w:pPr>
    </w:p>
    <w:p w:rsidR="00592185" w:rsidRDefault="00592185" w:rsidP="00592185">
      <w:pPr>
        <w:spacing w:after="0"/>
        <w:jc w:val="center"/>
        <w:rPr>
          <w:rFonts w:ascii="Times New Roman" w:hAnsi="Times New Roman" w:cs="Times New Roman"/>
          <w:sz w:val="24"/>
          <w:szCs w:val="24"/>
        </w:rPr>
      </w:pPr>
      <w:r>
        <w:rPr>
          <w:rFonts w:ascii="Times New Roman" w:hAnsi="Times New Roman" w:cs="Times New Roman"/>
          <w:b/>
          <w:sz w:val="24"/>
          <w:szCs w:val="24"/>
        </w:rPr>
        <w:t>Conclusion</w:t>
      </w:r>
    </w:p>
    <w:p w:rsidR="00592185" w:rsidRPr="00592185" w:rsidRDefault="00592185" w:rsidP="00592185">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Though not immediately apparent from the language of ERISA </w:t>
      </w:r>
      <w:r w:rsidRPr="00DD3BBE">
        <w:rPr>
          <w:rFonts w:ascii="Times New Roman" w:hAnsi="Times New Roman" w:cs="Times New Roman"/>
          <w:sz w:val="24"/>
          <w:szCs w:val="24"/>
        </w:rPr>
        <w:t>§203</w:t>
      </w:r>
      <w:r>
        <w:rPr>
          <w:rFonts w:ascii="Times New Roman" w:hAnsi="Times New Roman" w:cs="Times New Roman"/>
          <w:sz w:val="24"/>
          <w:szCs w:val="24"/>
        </w:rPr>
        <w:t xml:space="preserve">, a plan may lawfully suspend early retirement benefits for any reason so long as the suspension does not interfere with the participant’s receipt of the benefits to which s/he would have become entitled at normal retirement age.  The Department of Labor, the Internal Revenue Service and federal courts have confirmed this understanding.  Plans must properly notify the participant of the suspension and the plan document must contain the relevant reemployment restrictions prior to the participant’s accrual of the early retirement benefit.  </w:t>
      </w:r>
    </w:p>
    <w:p w:rsidR="00642667" w:rsidRDefault="00642667" w:rsidP="00511E6D">
      <w:pPr>
        <w:spacing w:after="0"/>
        <w:rPr>
          <w:rFonts w:ascii="Times New Roman" w:hAnsi="Times New Roman" w:cs="Times New Roman"/>
          <w:sz w:val="24"/>
          <w:szCs w:val="24"/>
        </w:rPr>
      </w:pPr>
    </w:p>
    <w:p w:rsidR="00642667" w:rsidRDefault="00642667" w:rsidP="00511E6D">
      <w:pPr>
        <w:spacing w:after="0"/>
        <w:rPr>
          <w:rFonts w:ascii="Times New Roman" w:hAnsi="Times New Roman" w:cs="Times New Roman"/>
          <w:sz w:val="24"/>
          <w:szCs w:val="24"/>
        </w:rPr>
      </w:pPr>
    </w:p>
    <w:sectPr w:rsidR="0064266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FDF" w:rsidRDefault="00D56FDF" w:rsidP="00404984">
      <w:pPr>
        <w:spacing w:after="0" w:line="240" w:lineRule="auto"/>
      </w:pPr>
      <w:r>
        <w:separator/>
      </w:r>
    </w:p>
  </w:endnote>
  <w:endnote w:type="continuationSeparator" w:id="0">
    <w:p w:rsidR="00D56FDF" w:rsidRDefault="00D56FDF" w:rsidP="00404984">
      <w:pPr>
        <w:spacing w:after="0" w:line="240" w:lineRule="auto"/>
      </w:pPr>
      <w:r>
        <w:continuationSeparator/>
      </w:r>
    </w:p>
  </w:endnote>
  <w:endnote w:type="continuationNotice" w:id="1">
    <w:p w:rsidR="00D56FDF" w:rsidRDefault="00D56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274986"/>
      <w:docPartObj>
        <w:docPartGallery w:val="Page Numbers (Bottom of Page)"/>
        <w:docPartUnique/>
      </w:docPartObj>
    </w:sdtPr>
    <w:sdtEndPr>
      <w:rPr>
        <w:noProof/>
      </w:rPr>
    </w:sdtEndPr>
    <w:sdtContent>
      <w:p w:rsidR="00D56FDF" w:rsidRDefault="00D56FDF">
        <w:pPr>
          <w:pStyle w:val="Footer"/>
          <w:jc w:val="right"/>
        </w:pPr>
        <w:r>
          <w:fldChar w:fldCharType="begin"/>
        </w:r>
        <w:r>
          <w:instrText xml:space="preserve"> PAGE   \* MERGEFORMAT </w:instrText>
        </w:r>
        <w:r>
          <w:fldChar w:fldCharType="separate"/>
        </w:r>
        <w:r w:rsidR="0057018C">
          <w:rPr>
            <w:noProof/>
          </w:rPr>
          <w:t>1</w:t>
        </w:r>
        <w:r>
          <w:rPr>
            <w:noProof/>
          </w:rPr>
          <w:fldChar w:fldCharType="end"/>
        </w:r>
      </w:p>
    </w:sdtContent>
  </w:sdt>
  <w:p w:rsidR="00D56FDF" w:rsidRDefault="00D56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FDF" w:rsidRDefault="00D56FDF" w:rsidP="00404984">
      <w:pPr>
        <w:spacing w:after="0" w:line="240" w:lineRule="auto"/>
      </w:pPr>
      <w:r>
        <w:separator/>
      </w:r>
    </w:p>
  </w:footnote>
  <w:footnote w:type="continuationSeparator" w:id="0">
    <w:p w:rsidR="00D56FDF" w:rsidRDefault="00D56FDF" w:rsidP="00404984">
      <w:pPr>
        <w:spacing w:after="0" w:line="240" w:lineRule="auto"/>
      </w:pPr>
      <w:r>
        <w:continuationSeparator/>
      </w:r>
    </w:p>
  </w:footnote>
  <w:footnote w:type="continuationNotice" w:id="1">
    <w:p w:rsidR="00D56FDF" w:rsidRDefault="00D56FDF">
      <w:pPr>
        <w:spacing w:after="0" w:line="240" w:lineRule="auto"/>
      </w:pPr>
    </w:p>
  </w:footnote>
  <w:footnote w:id="2">
    <w:p w:rsidR="00D56FDF" w:rsidRPr="00534251" w:rsidRDefault="00D56FDF">
      <w:pPr>
        <w:pStyle w:val="FootnoteText"/>
        <w:rPr>
          <w:rFonts w:ascii="Times New Roman" w:hAnsi="Times New Roman" w:cs="Times New Roman"/>
        </w:rPr>
      </w:pPr>
      <w:r w:rsidRPr="00534251">
        <w:rPr>
          <w:rStyle w:val="FootnoteReference"/>
          <w:rFonts w:ascii="Times New Roman" w:hAnsi="Times New Roman" w:cs="Times New Roman"/>
        </w:rPr>
        <w:footnoteRef/>
      </w:r>
      <w:r>
        <w:rPr>
          <w:rFonts w:ascii="Times New Roman" w:hAnsi="Times New Roman" w:cs="Times New Roman"/>
        </w:rPr>
        <w:t xml:space="preserve"> 29 U.S.C. §</w:t>
      </w:r>
      <w:r w:rsidRPr="00534251">
        <w:rPr>
          <w:rFonts w:ascii="Times New Roman" w:hAnsi="Times New Roman" w:cs="Times New Roman"/>
        </w:rPr>
        <w:t>1053(a).</w:t>
      </w:r>
    </w:p>
  </w:footnote>
  <w:footnote w:id="3">
    <w:p w:rsidR="00D56FDF" w:rsidRPr="00B95940" w:rsidRDefault="00D56FDF">
      <w:pPr>
        <w:pStyle w:val="FootnoteText"/>
        <w:rPr>
          <w:rFonts w:ascii="Times New Roman" w:hAnsi="Times New Roman" w:cs="Times New Roman"/>
        </w:rPr>
      </w:pPr>
      <w:r w:rsidRPr="00B95940">
        <w:rPr>
          <w:rStyle w:val="FootnoteReference"/>
          <w:rFonts w:ascii="Times New Roman" w:hAnsi="Times New Roman" w:cs="Times New Roman"/>
        </w:rPr>
        <w:footnoteRef/>
      </w:r>
      <w:r w:rsidRPr="00B95940">
        <w:rPr>
          <w:rFonts w:ascii="Times New Roman" w:hAnsi="Times New Roman" w:cs="Times New Roman"/>
        </w:rPr>
        <w:t xml:space="preserve"> </w:t>
      </w:r>
      <w:r w:rsidRPr="00B95940">
        <w:rPr>
          <w:rFonts w:ascii="Times New Roman" w:hAnsi="Times New Roman" w:cs="Times New Roman"/>
          <w:i/>
        </w:rPr>
        <w:t>Id.</w:t>
      </w:r>
      <w:r w:rsidRPr="00B95940">
        <w:rPr>
          <w:rFonts w:ascii="Times New Roman" w:hAnsi="Times New Roman" w:cs="Times New Roman"/>
        </w:rPr>
        <w:t xml:space="preserve"> at </w:t>
      </w:r>
      <w:r>
        <w:rPr>
          <w:rFonts w:ascii="Times New Roman" w:hAnsi="Times New Roman" w:cs="Times New Roman"/>
        </w:rPr>
        <w:t>§</w:t>
      </w:r>
      <w:r w:rsidRPr="00B95940">
        <w:rPr>
          <w:rFonts w:ascii="Times New Roman" w:hAnsi="Times New Roman" w:cs="Times New Roman"/>
        </w:rPr>
        <w:t>1053(a)(3)(B)</w:t>
      </w:r>
      <w:r>
        <w:rPr>
          <w:rFonts w:ascii="Times New Roman" w:hAnsi="Times New Roman" w:cs="Times New Roman"/>
        </w:rPr>
        <w:t>(i)</w:t>
      </w:r>
      <w:r w:rsidRPr="00B95940">
        <w:rPr>
          <w:rFonts w:ascii="Times New Roman" w:hAnsi="Times New Roman" w:cs="Times New Roman"/>
        </w:rPr>
        <w:t>.</w:t>
      </w:r>
    </w:p>
  </w:footnote>
  <w:footnote w:id="4">
    <w:p w:rsidR="00D56FDF" w:rsidRPr="004A1F6A" w:rsidRDefault="00D56FDF">
      <w:pPr>
        <w:pStyle w:val="FootnoteText"/>
        <w:rPr>
          <w:rFonts w:ascii="Times New Roman" w:hAnsi="Times New Roman" w:cs="Times New Roman"/>
        </w:rPr>
      </w:pPr>
      <w:r w:rsidRPr="004A1F6A">
        <w:rPr>
          <w:rStyle w:val="FootnoteReference"/>
          <w:rFonts w:ascii="Times New Roman" w:hAnsi="Times New Roman" w:cs="Times New Roman"/>
        </w:rPr>
        <w:footnoteRef/>
      </w:r>
      <w:r w:rsidRPr="004A1F6A">
        <w:rPr>
          <w:rFonts w:ascii="Times New Roman" w:hAnsi="Times New Roman" w:cs="Times New Roman"/>
        </w:rPr>
        <w:t xml:space="preserve"> </w:t>
      </w:r>
      <w:r w:rsidRPr="004A1F6A">
        <w:rPr>
          <w:rFonts w:ascii="Times New Roman" w:hAnsi="Times New Roman" w:cs="Times New Roman"/>
          <w:i/>
        </w:rPr>
        <w:t>Id.</w:t>
      </w:r>
      <w:r w:rsidRPr="004A1F6A">
        <w:rPr>
          <w:rFonts w:ascii="Times New Roman" w:hAnsi="Times New Roman" w:cs="Times New Roman"/>
        </w:rPr>
        <w:t xml:space="preserve"> at </w:t>
      </w:r>
      <w:r>
        <w:rPr>
          <w:rFonts w:ascii="Times New Roman" w:hAnsi="Times New Roman" w:cs="Times New Roman"/>
        </w:rPr>
        <w:t>§</w:t>
      </w:r>
      <w:r w:rsidRPr="004A1F6A">
        <w:rPr>
          <w:rFonts w:ascii="Times New Roman" w:hAnsi="Times New Roman" w:cs="Times New Roman"/>
        </w:rPr>
        <w:t>1053(a)(3)(B)(ii)</w:t>
      </w:r>
      <w:r>
        <w:rPr>
          <w:rFonts w:ascii="Times New Roman" w:hAnsi="Times New Roman" w:cs="Times New Roman"/>
        </w:rPr>
        <w:t>.</w:t>
      </w:r>
    </w:p>
  </w:footnote>
  <w:footnote w:id="5">
    <w:p w:rsidR="00D56FDF" w:rsidRPr="00D342B8" w:rsidRDefault="00D56FDF" w:rsidP="00435E22">
      <w:pPr>
        <w:pStyle w:val="FootnoteText"/>
        <w:rPr>
          <w:rFonts w:ascii="Times New Roman" w:hAnsi="Times New Roman" w:cs="Times New Roman"/>
        </w:rPr>
      </w:pPr>
      <w:r w:rsidRPr="00D342B8">
        <w:rPr>
          <w:rStyle w:val="FootnoteReference"/>
          <w:rFonts w:ascii="Times New Roman" w:hAnsi="Times New Roman" w:cs="Times New Roman"/>
        </w:rPr>
        <w:footnoteRef/>
      </w:r>
      <w:r w:rsidRPr="00D342B8">
        <w:rPr>
          <w:rFonts w:ascii="Times New Roman" w:hAnsi="Times New Roman" w:cs="Times New Roman"/>
        </w:rPr>
        <w:t xml:space="preserve"> </w:t>
      </w:r>
      <w:r>
        <w:rPr>
          <w:rFonts w:ascii="Times New Roman" w:hAnsi="Times New Roman" w:cs="Times New Roman"/>
        </w:rPr>
        <w:t>29 C.F.R. §</w:t>
      </w:r>
      <w:r w:rsidRPr="004A1F6A">
        <w:rPr>
          <w:rFonts w:ascii="Times New Roman" w:hAnsi="Times New Roman" w:cs="Times New Roman"/>
        </w:rPr>
        <w:t>2530.203-3</w:t>
      </w:r>
      <w:r>
        <w:rPr>
          <w:rFonts w:ascii="Times New Roman" w:hAnsi="Times New Roman" w:cs="Times New Roman"/>
        </w:rPr>
        <w:t>(a).</w:t>
      </w:r>
    </w:p>
  </w:footnote>
  <w:footnote w:id="6">
    <w:p w:rsidR="00D56FDF" w:rsidRPr="00C635B1" w:rsidRDefault="00D56FDF" w:rsidP="00E65B4B">
      <w:pPr>
        <w:pStyle w:val="FootnoteText"/>
        <w:rPr>
          <w:rFonts w:ascii="Times New Roman" w:hAnsi="Times New Roman" w:cs="Times New Roman"/>
        </w:rPr>
      </w:pPr>
      <w:r w:rsidRPr="00C635B1">
        <w:rPr>
          <w:rStyle w:val="FootnoteReference"/>
          <w:rFonts w:ascii="Times New Roman" w:hAnsi="Times New Roman" w:cs="Times New Roman"/>
        </w:rPr>
        <w:footnoteRef/>
      </w:r>
      <w:r w:rsidRPr="00C635B1">
        <w:rPr>
          <w:rFonts w:ascii="Times New Roman" w:hAnsi="Times New Roman" w:cs="Times New Roman"/>
        </w:rPr>
        <w:t xml:space="preserve"> </w:t>
      </w:r>
      <w:r w:rsidRPr="00C635B1">
        <w:rPr>
          <w:rFonts w:ascii="Times New Roman" w:hAnsi="Times New Roman" w:cs="Times New Roman"/>
          <w:i/>
        </w:rPr>
        <w:t>Id.</w:t>
      </w:r>
    </w:p>
  </w:footnote>
  <w:footnote w:id="7">
    <w:p w:rsidR="00D56FDF" w:rsidRPr="00342DA9" w:rsidRDefault="00D56FDF" w:rsidP="00E65B4B">
      <w:pPr>
        <w:pStyle w:val="FootnoteText"/>
        <w:rPr>
          <w:rFonts w:ascii="Times New Roman" w:hAnsi="Times New Roman" w:cs="Times New Roman"/>
        </w:rPr>
      </w:pPr>
      <w:r w:rsidRPr="00342DA9">
        <w:rPr>
          <w:rStyle w:val="FootnoteReference"/>
          <w:rFonts w:ascii="Times New Roman" w:hAnsi="Times New Roman" w:cs="Times New Roman"/>
        </w:rPr>
        <w:footnoteRef/>
      </w:r>
      <w:r w:rsidRPr="00342DA9">
        <w:rPr>
          <w:rFonts w:ascii="Times New Roman" w:hAnsi="Times New Roman" w:cs="Times New Roman"/>
        </w:rPr>
        <w:t xml:space="preserve"> </w:t>
      </w:r>
      <w:r w:rsidRPr="00342DA9">
        <w:rPr>
          <w:rFonts w:ascii="Times New Roman" w:hAnsi="Times New Roman" w:cs="Times New Roman"/>
          <w:i/>
        </w:rPr>
        <w:t>Id.</w:t>
      </w:r>
      <w:r w:rsidRPr="00342DA9">
        <w:rPr>
          <w:rFonts w:ascii="Times New Roman" w:hAnsi="Times New Roman" w:cs="Times New Roman"/>
        </w:rPr>
        <w:t xml:space="preserve"> at §2530.203-3(b).</w:t>
      </w:r>
    </w:p>
  </w:footnote>
  <w:footnote w:id="8">
    <w:p w:rsidR="00D56FDF" w:rsidRDefault="00D56FDF" w:rsidP="00116FE4">
      <w:pPr>
        <w:pStyle w:val="FootnoteText"/>
      </w:pPr>
      <w:r>
        <w:rPr>
          <w:rStyle w:val="FootnoteReference"/>
        </w:rPr>
        <w:footnoteRef/>
      </w:r>
      <w:r>
        <w:t xml:space="preserve"> </w:t>
      </w:r>
      <w:r>
        <w:rPr>
          <w:rFonts w:ascii="Times New Roman" w:hAnsi="Times New Roman" w:cs="Times New Roman"/>
          <w:color w:val="000000"/>
        </w:rPr>
        <w:t>Rev. Rul. 81-140, 1981-1 C.B. 180.</w:t>
      </w:r>
    </w:p>
  </w:footnote>
  <w:footnote w:id="9">
    <w:p w:rsidR="00D56FDF" w:rsidRDefault="00D56FDF" w:rsidP="0050471F">
      <w:pPr>
        <w:spacing w:after="0"/>
      </w:pPr>
      <w:r w:rsidRPr="0050471F">
        <w:rPr>
          <w:rStyle w:val="FootnoteReference"/>
          <w:rFonts w:ascii="Times New Roman" w:hAnsi="Times New Roman" w:cs="Times New Roman"/>
          <w:sz w:val="20"/>
          <w:szCs w:val="20"/>
        </w:rPr>
        <w:footnoteRef/>
      </w:r>
      <w:r w:rsidRPr="0050471F">
        <w:rPr>
          <w:rFonts w:ascii="Times New Roman" w:hAnsi="Times New Roman" w:cs="Times New Roman"/>
          <w:sz w:val="20"/>
          <w:szCs w:val="20"/>
        </w:rPr>
        <w:t xml:space="preserve"> 4</w:t>
      </w:r>
      <w:r>
        <w:rPr>
          <w:rFonts w:ascii="Times New Roman" w:hAnsi="Times New Roman" w:cs="Times New Roman"/>
          <w:sz w:val="20"/>
          <w:szCs w:val="20"/>
        </w:rPr>
        <w:t>6 Fed.Reg. 8894 (Jan. 27, 1981).</w:t>
      </w:r>
    </w:p>
  </w:footnote>
  <w:footnote w:id="10">
    <w:p w:rsidR="00D56FDF" w:rsidRPr="0050471F" w:rsidRDefault="00D56FDF">
      <w:pPr>
        <w:pStyle w:val="FootnoteText"/>
        <w:rPr>
          <w:rFonts w:ascii="Times New Roman" w:hAnsi="Times New Roman" w:cs="Times New Roman"/>
        </w:rPr>
      </w:pPr>
      <w:r w:rsidRPr="0050471F">
        <w:rPr>
          <w:rStyle w:val="FootnoteReference"/>
          <w:rFonts w:ascii="Times New Roman" w:hAnsi="Times New Roman" w:cs="Times New Roman"/>
        </w:rPr>
        <w:footnoteRef/>
      </w:r>
      <w:r w:rsidRPr="0050471F">
        <w:rPr>
          <w:rFonts w:ascii="Times New Roman" w:hAnsi="Times New Roman" w:cs="Times New Roman"/>
        </w:rPr>
        <w:t xml:space="preserve"> 29 U.S.C. §1056(a).</w:t>
      </w:r>
    </w:p>
  </w:footnote>
  <w:footnote w:id="11">
    <w:p w:rsidR="00D56FDF" w:rsidRPr="001C6070" w:rsidRDefault="00D56FDF">
      <w:pPr>
        <w:pStyle w:val="FootnoteText"/>
        <w:rPr>
          <w:rFonts w:ascii="Times New Roman" w:hAnsi="Times New Roman" w:cs="Times New Roman"/>
        </w:rPr>
      </w:pPr>
      <w:r w:rsidRPr="001C6070">
        <w:rPr>
          <w:rStyle w:val="FootnoteReference"/>
          <w:rFonts w:ascii="Times New Roman" w:hAnsi="Times New Roman" w:cs="Times New Roman"/>
        </w:rPr>
        <w:footnoteRef/>
      </w:r>
      <w:r w:rsidRPr="001C6070">
        <w:rPr>
          <w:rFonts w:ascii="Times New Roman" w:hAnsi="Times New Roman" w:cs="Times New Roman"/>
        </w:rPr>
        <w:t xml:space="preserve"> 46 Fed Reg. 8894.</w:t>
      </w:r>
    </w:p>
  </w:footnote>
  <w:footnote w:id="12">
    <w:p w:rsidR="00D56FDF" w:rsidRPr="00F16D5C" w:rsidRDefault="00D56FDF">
      <w:pPr>
        <w:pStyle w:val="FootnoteText"/>
        <w:rPr>
          <w:rFonts w:ascii="Times New Roman" w:hAnsi="Times New Roman" w:cs="Times New Roman"/>
        </w:rPr>
      </w:pPr>
      <w:r w:rsidRPr="00F16D5C">
        <w:rPr>
          <w:rStyle w:val="FootnoteReference"/>
          <w:rFonts w:ascii="Times New Roman" w:hAnsi="Times New Roman" w:cs="Times New Roman"/>
        </w:rPr>
        <w:footnoteRef/>
      </w:r>
      <w:r w:rsidRPr="00F16D5C">
        <w:rPr>
          <w:rFonts w:ascii="Times New Roman" w:hAnsi="Times New Roman" w:cs="Times New Roman"/>
        </w:rPr>
        <w:t xml:space="preserve"> </w:t>
      </w:r>
      <w:r w:rsidRPr="00F16D5C">
        <w:rPr>
          <w:rFonts w:ascii="Times New Roman" w:hAnsi="Times New Roman" w:cs="Times New Roman"/>
          <w:i/>
        </w:rPr>
        <w:t>Id.</w:t>
      </w:r>
    </w:p>
  </w:footnote>
  <w:footnote w:id="13">
    <w:p w:rsidR="00D56FDF" w:rsidRPr="00743B61" w:rsidRDefault="00D56FDF">
      <w:pPr>
        <w:pStyle w:val="FootnoteText"/>
        <w:rPr>
          <w:rFonts w:ascii="Times New Roman" w:hAnsi="Times New Roman" w:cs="Times New Roman"/>
        </w:rPr>
      </w:pPr>
      <w:r w:rsidRPr="00743B61">
        <w:rPr>
          <w:rStyle w:val="FootnoteReference"/>
          <w:rFonts w:ascii="Times New Roman" w:hAnsi="Times New Roman" w:cs="Times New Roman"/>
        </w:rPr>
        <w:footnoteRef/>
      </w:r>
      <w:r w:rsidRPr="00743B61">
        <w:rPr>
          <w:rFonts w:ascii="Times New Roman" w:hAnsi="Times New Roman" w:cs="Times New Roman"/>
        </w:rPr>
        <w:t xml:space="preserve"> </w:t>
      </w:r>
      <w:r w:rsidRPr="00743B61">
        <w:rPr>
          <w:rFonts w:ascii="Times New Roman" w:hAnsi="Times New Roman" w:cs="Times New Roman"/>
          <w:i/>
        </w:rPr>
        <w:t>Whisman v. Robbins</w:t>
      </w:r>
      <w:r w:rsidRPr="00743B61">
        <w:rPr>
          <w:rFonts w:ascii="Times New Roman" w:hAnsi="Times New Roman" w:cs="Times New Roman"/>
        </w:rPr>
        <w:t xml:space="preserve">, 55 F.3d 1140 at 1147 (6th Cir. 1995), citing </w:t>
      </w:r>
      <w:r w:rsidRPr="00743B61">
        <w:rPr>
          <w:rFonts w:ascii="Times New Roman" w:hAnsi="Times New Roman" w:cs="Times New Roman"/>
          <w:i/>
        </w:rPr>
        <w:t xml:space="preserve">Gardner v. Central States, Southeast &amp; Southwest Areas Pension Fund, </w:t>
      </w:r>
      <w:r w:rsidRPr="00743B61">
        <w:rPr>
          <w:rFonts w:ascii="Times New Roman" w:hAnsi="Times New Roman" w:cs="Times New Roman"/>
        </w:rPr>
        <w:t>No. 93-3070, 1993 WL 533540 (6th Cir. 1993)</w:t>
      </w:r>
      <w:r>
        <w:rPr>
          <w:rFonts w:ascii="Times New Roman" w:hAnsi="Times New Roman" w:cs="Times New Roman"/>
        </w:rPr>
        <w:t>.</w:t>
      </w:r>
    </w:p>
  </w:footnote>
  <w:footnote w:id="14">
    <w:p w:rsidR="00D56FDF" w:rsidRPr="00FA1028" w:rsidRDefault="00D56FDF">
      <w:pPr>
        <w:pStyle w:val="FootnoteText"/>
        <w:rPr>
          <w:rFonts w:ascii="Times New Roman" w:hAnsi="Times New Roman" w:cs="Times New Roman"/>
          <w:i/>
        </w:rPr>
      </w:pPr>
      <w:r w:rsidRPr="00FA1028">
        <w:rPr>
          <w:rStyle w:val="FootnoteReference"/>
          <w:rFonts w:ascii="Times New Roman" w:hAnsi="Times New Roman" w:cs="Times New Roman"/>
        </w:rPr>
        <w:footnoteRef/>
      </w:r>
      <w:r w:rsidRPr="00FA1028">
        <w:rPr>
          <w:rFonts w:ascii="Times New Roman" w:hAnsi="Times New Roman" w:cs="Times New Roman"/>
        </w:rPr>
        <w:t xml:space="preserve"> </w:t>
      </w:r>
      <w:r w:rsidRPr="00FA1028">
        <w:rPr>
          <w:rFonts w:ascii="Times New Roman" w:hAnsi="Times New Roman" w:cs="Times New Roman"/>
          <w:i/>
        </w:rPr>
        <w:t>Id.</w:t>
      </w:r>
    </w:p>
  </w:footnote>
  <w:footnote w:id="15">
    <w:p w:rsidR="00D56FDF" w:rsidRPr="008B5FAC" w:rsidRDefault="00D56FDF">
      <w:pPr>
        <w:pStyle w:val="FootnoteText"/>
        <w:rPr>
          <w:rFonts w:ascii="Times New Roman" w:hAnsi="Times New Roman" w:cs="Times New Roman"/>
        </w:rPr>
      </w:pPr>
      <w:r w:rsidRPr="008B5FAC">
        <w:rPr>
          <w:rStyle w:val="FootnoteReference"/>
          <w:rFonts w:ascii="Times New Roman" w:hAnsi="Times New Roman" w:cs="Times New Roman"/>
        </w:rPr>
        <w:footnoteRef/>
      </w:r>
      <w:r w:rsidRPr="008B5FAC">
        <w:rPr>
          <w:rFonts w:ascii="Times New Roman" w:hAnsi="Times New Roman" w:cs="Times New Roman"/>
        </w:rPr>
        <w:t xml:space="preserve"> </w:t>
      </w:r>
      <w:r w:rsidRPr="008B5FAC">
        <w:rPr>
          <w:rFonts w:ascii="Times New Roman" w:hAnsi="Times New Roman" w:cs="Times New Roman"/>
          <w:i/>
        </w:rPr>
        <w:t>Whisman</w:t>
      </w:r>
      <w:r w:rsidRPr="008B5FAC">
        <w:rPr>
          <w:rFonts w:ascii="Times New Roman" w:hAnsi="Times New Roman" w:cs="Times New Roman"/>
        </w:rPr>
        <w:t xml:space="preserve"> at 1149.</w:t>
      </w:r>
    </w:p>
  </w:footnote>
  <w:footnote w:id="16">
    <w:p w:rsidR="00D56FDF" w:rsidRPr="00211520" w:rsidRDefault="00D56FDF">
      <w:pPr>
        <w:pStyle w:val="FootnoteText"/>
        <w:rPr>
          <w:rFonts w:ascii="Times New Roman" w:hAnsi="Times New Roman" w:cs="Times New Roman"/>
        </w:rPr>
      </w:pPr>
      <w:r w:rsidRPr="00211520">
        <w:rPr>
          <w:rStyle w:val="FootnoteReference"/>
          <w:rFonts w:ascii="Times New Roman" w:hAnsi="Times New Roman" w:cs="Times New Roman"/>
        </w:rPr>
        <w:footnoteRef/>
      </w:r>
      <w:r w:rsidRPr="00211520">
        <w:rPr>
          <w:rFonts w:ascii="Times New Roman" w:hAnsi="Times New Roman" w:cs="Times New Roman"/>
        </w:rPr>
        <w:t xml:space="preserve"> </w:t>
      </w:r>
      <w:r w:rsidRPr="00211520">
        <w:rPr>
          <w:rFonts w:ascii="Times New Roman" w:hAnsi="Times New Roman" w:cs="Times New Roman"/>
          <w:i/>
        </w:rPr>
        <w:t xml:space="preserve">Militello v. Central States, Southeast and Southwest Areas Pension Fund, </w:t>
      </w:r>
      <w:r w:rsidRPr="00211520">
        <w:rPr>
          <w:rFonts w:ascii="Times New Roman" w:hAnsi="Times New Roman" w:cs="Times New Roman"/>
        </w:rPr>
        <w:t>360 F.3d 681 (7th Cir. 2004).</w:t>
      </w:r>
    </w:p>
  </w:footnote>
  <w:footnote w:id="17">
    <w:p w:rsidR="00D56FDF" w:rsidRPr="00211520" w:rsidRDefault="00D56FDF">
      <w:pPr>
        <w:pStyle w:val="FootnoteText"/>
        <w:rPr>
          <w:rFonts w:ascii="Times New Roman" w:hAnsi="Times New Roman" w:cs="Times New Roman"/>
        </w:rPr>
      </w:pPr>
      <w:r w:rsidRPr="00211520">
        <w:rPr>
          <w:rStyle w:val="FootnoteReference"/>
          <w:rFonts w:ascii="Times New Roman" w:hAnsi="Times New Roman" w:cs="Times New Roman"/>
        </w:rPr>
        <w:footnoteRef/>
      </w:r>
      <w:r w:rsidRPr="00211520">
        <w:rPr>
          <w:rFonts w:ascii="Times New Roman" w:hAnsi="Times New Roman" w:cs="Times New Roman"/>
        </w:rPr>
        <w:t xml:space="preserve"> </w:t>
      </w:r>
      <w:r w:rsidRPr="00211520">
        <w:rPr>
          <w:rFonts w:ascii="Times New Roman" w:hAnsi="Times New Roman" w:cs="Times New Roman"/>
          <w:i/>
        </w:rPr>
        <w:t>Id.</w:t>
      </w:r>
      <w:r w:rsidRPr="00211520">
        <w:rPr>
          <w:rFonts w:ascii="Times New Roman" w:hAnsi="Times New Roman" w:cs="Times New Roman"/>
        </w:rPr>
        <w:t xml:space="preserve"> at 691.</w:t>
      </w:r>
    </w:p>
  </w:footnote>
  <w:footnote w:id="18">
    <w:p w:rsidR="00D56FDF" w:rsidRDefault="00D56FDF">
      <w:pPr>
        <w:pStyle w:val="FootnoteText"/>
      </w:pPr>
      <w:r>
        <w:rPr>
          <w:rStyle w:val="FootnoteReference"/>
        </w:rPr>
        <w:footnoteRef/>
      </w:r>
      <w:r>
        <w:t xml:space="preserve"> </w:t>
      </w:r>
      <w:r>
        <w:rPr>
          <w:rFonts w:ascii="Times New Roman" w:hAnsi="Times New Roman" w:cs="Times New Roman"/>
        </w:rPr>
        <w:t>29 C.F.R. §</w:t>
      </w:r>
      <w:r w:rsidRPr="004A1F6A">
        <w:rPr>
          <w:rFonts w:ascii="Times New Roman" w:hAnsi="Times New Roman" w:cs="Times New Roman"/>
        </w:rPr>
        <w:t>2530.203-3</w:t>
      </w:r>
      <w:r>
        <w:rPr>
          <w:rFonts w:ascii="Times New Roman" w:hAnsi="Times New Roman" w:cs="Times New Roman"/>
        </w:rPr>
        <w:t>(b)(4).</w:t>
      </w:r>
    </w:p>
  </w:footnote>
  <w:footnote w:id="19">
    <w:p w:rsidR="00D56FDF" w:rsidRPr="008437A7" w:rsidRDefault="00D56FDF">
      <w:pPr>
        <w:pStyle w:val="FootnoteText"/>
        <w:rPr>
          <w:rFonts w:ascii="Times New Roman" w:hAnsi="Times New Roman" w:cs="Times New Roman"/>
          <w:i/>
        </w:rPr>
      </w:pPr>
      <w:r w:rsidRPr="008437A7">
        <w:rPr>
          <w:rStyle w:val="FootnoteReference"/>
          <w:rFonts w:ascii="Times New Roman" w:hAnsi="Times New Roman" w:cs="Times New Roman"/>
        </w:rPr>
        <w:footnoteRef/>
      </w:r>
      <w:r w:rsidRPr="008437A7">
        <w:rPr>
          <w:rFonts w:ascii="Times New Roman" w:hAnsi="Times New Roman" w:cs="Times New Roman"/>
        </w:rPr>
        <w:t xml:space="preserve"> </w:t>
      </w:r>
      <w:r w:rsidRPr="008437A7">
        <w:rPr>
          <w:rFonts w:ascii="Times New Roman" w:hAnsi="Times New Roman" w:cs="Times New Roman"/>
          <w:i/>
        </w:rPr>
        <w:t>Id.</w:t>
      </w:r>
    </w:p>
  </w:footnote>
  <w:footnote w:id="20">
    <w:p w:rsidR="00CD5D88" w:rsidRPr="00CD5D88" w:rsidRDefault="00CD5D88">
      <w:pPr>
        <w:pStyle w:val="FootnoteText"/>
        <w:rPr>
          <w:rFonts w:ascii="Times New Roman" w:hAnsi="Times New Roman" w:cs="Times New Roman"/>
        </w:rPr>
      </w:pPr>
      <w:r w:rsidRPr="00CD5D88">
        <w:rPr>
          <w:rStyle w:val="FootnoteReference"/>
          <w:rFonts w:ascii="Times New Roman" w:hAnsi="Times New Roman" w:cs="Times New Roman"/>
        </w:rPr>
        <w:footnoteRef/>
      </w:r>
      <w:r w:rsidRPr="00CD5D88">
        <w:rPr>
          <w:rFonts w:ascii="Times New Roman" w:hAnsi="Times New Roman" w:cs="Times New Roman"/>
        </w:rPr>
        <w:t xml:space="preserve"> 934 F.2d 1168</w:t>
      </w:r>
      <w:r w:rsidR="00827948">
        <w:rPr>
          <w:rFonts w:ascii="Times New Roman" w:hAnsi="Times New Roman" w:cs="Times New Roman"/>
        </w:rPr>
        <w:t>, 1169</w:t>
      </w:r>
      <w:r w:rsidRPr="00CD5D88">
        <w:rPr>
          <w:rFonts w:ascii="Times New Roman" w:hAnsi="Times New Roman" w:cs="Times New Roman"/>
        </w:rPr>
        <w:t xml:space="preserve"> (10th Cir. 1991).</w:t>
      </w:r>
    </w:p>
  </w:footnote>
  <w:footnote w:id="21">
    <w:p w:rsidR="00435EF6" w:rsidRPr="00827948" w:rsidRDefault="00435EF6" w:rsidP="00435EF6">
      <w:pPr>
        <w:pStyle w:val="FootnoteText"/>
        <w:rPr>
          <w:rFonts w:ascii="Times New Roman" w:hAnsi="Times New Roman" w:cs="Times New Roman"/>
        </w:rPr>
      </w:pPr>
      <w:r w:rsidRPr="00827948">
        <w:rPr>
          <w:rStyle w:val="FootnoteReference"/>
          <w:rFonts w:ascii="Times New Roman" w:hAnsi="Times New Roman" w:cs="Times New Roman"/>
        </w:rPr>
        <w:footnoteRef/>
      </w:r>
      <w:r w:rsidRPr="00827948">
        <w:rPr>
          <w:rFonts w:ascii="Times New Roman" w:hAnsi="Times New Roman" w:cs="Times New Roman"/>
        </w:rPr>
        <w:t xml:space="preserve"> </w:t>
      </w:r>
      <w:r w:rsidRPr="00827948">
        <w:rPr>
          <w:rFonts w:ascii="Times New Roman" w:hAnsi="Times New Roman" w:cs="Times New Roman"/>
          <w:i/>
        </w:rPr>
        <w:t>Id.</w:t>
      </w:r>
      <w:r w:rsidRPr="00827948">
        <w:rPr>
          <w:rFonts w:ascii="Times New Roman" w:hAnsi="Times New Roman" w:cs="Times New Roman"/>
        </w:rPr>
        <w:t xml:space="preserve"> at 1169-1170.</w:t>
      </w:r>
    </w:p>
  </w:footnote>
  <w:footnote w:id="22">
    <w:p w:rsidR="00435EF6" w:rsidRPr="00435EF6" w:rsidRDefault="00435EF6">
      <w:pPr>
        <w:pStyle w:val="FootnoteText"/>
        <w:rPr>
          <w:rFonts w:ascii="Times New Roman" w:hAnsi="Times New Roman" w:cs="Times New Roman"/>
        </w:rPr>
      </w:pPr>
      <w:r w:rsidRPr="00435EF6">
        <w:rPr>
          <w:rStyle w:val="FootnoteReference"/>
          <w:rFonts w:ascii="Times New Roman" w:hAnsi="Times New Roman" w:cs="Times New Roman"/>
        </w:rPr>
        <w:footnoteRef/>
      </w:r>
      <w:r w:rsidRPr="00435EF6">
        <w:rPr>
          <w:rFonts w:ascii="Times New Roman" w:hAnsi="Times New Roman" w:cs="Times New Roman"/>
        </w:rPr>
        <w:t xml:space="preserve"> </w:t>
      </w:r>
      <w:r w:rsidRPr="00435EF6">
        <w:rPr>
          <w:rFonts w:ascii="Times New Roman" w:hAnsi="Times New Roman" w:cs="Times New Roman"/>
          <w:i/>
        </w:rPr>
        <w:t>Id.</w:t>
      </w:r>
    </w:p>
  </w:footnote>
  <w:footnote w:id="23">
    <w:p w:rsidR="00022F22" w:rsidRPr="000B007E" w:rsidRDefault="00022F22" w:rsidP="00022F22">
      <w:pPr>
        <w:pStyle w:val="FootnoteText"/>
        <w:rPr>
          <w:rFonts w:ascii="Times New Roman" w:hAnsi="Times New Roman" w:cs="Times New Roman"/>
        </w:rPr>
      </w:pPr>
      <w:r w:rsidRPr="000B007E">
        <w:rPr>
          <w:rStyle w:val="FootnoteReference"/>
          <w:rFonts w:ascii="Times New Roman" w:hAnsi="Times New Roman" w:cs="Times New Roman"/>
        </w:rPr>
        <w:footnoteRef/>
      </w:r>
      <w:r w:rsidRPr="000B007E">
        <w:rPr>
          <w:rFonts w:ascii="Times New Roman" w:hAnsi="Times New Roman" w:cs="Times New Roman"/>
        </w:rPr>
        <w:t xml:space="preserve"> </w:t>
      </w:r>
      <w:r w:rsidRPr="000B007E">
        <w:rPr>
          <w:rFonts w:ascii="Times New Roman" w:hAnsi="Times New Roman" w:cs="Times New Roman"/>
          <w:i/>
        </w:rPr>
        <w:t>Id.</w:t>
      </w:r>
      <w:r w:rsidRPr="000B007E">
        <w:rPr>
          <w:rFonts w:ascii="Times New Roman" w:hAnsi="Times New Roman" w:cs="Times New Roman"/>
        </w:rPr>
        <w:t xml:space="preserve"> at 1170.</w:t>
      </w:r>
    </w:p>
  </w:footnote>
  <w:footnote w:id="24">
    <w:p w:rsidR="00022F22" w:rsidRPr="004772CF" w:rsidRDefault="00022F22" w:rsidP="00022F22">
      <w:pPr>
        <w:pStyle w:val="FootnoteText"/>
        <w:rPr>
          <w:rFonts w:ascii="Times New Roman" w:hAnsi="Times New Roman" w:cs="Times New Roman"/>
          <w:i/>
        </w:rPr>
      </w:pPr>
      <w:r w:rsidRPr="004772CF">
        <w:rPr>
          <w:rStyle w:val="FootnoteReference"/>
          <w:rFonts w:ascii="Times New Roman" w:hAnsi="Times New Roman" w:cs="Times New Roman"/>
        </w:rPr>
        <w:footnoteRef/>
      </w:r>
      <w:r w:rsidRPr="004772CF">
        <w:rPr>
          <w:rFonts w:ascii="Times New Roman" w:hAnsi="Times New Roman" w:cs="Times New Roman"/>
        </w:rPr>
        <w:t xml:space="preserve"> </w:t>
      </w:r>
      <w:r w:rsidRPr="004772CF">
        <w:rPr>
          <w:rFonts w:ascii="Times New Roman" w:hAnsi="Times New Roman" w:cs="Times New Roman"/>
          <w:i/>
        </w:rPr>
        <w:t>Id.</w:t>
      </w:r>
    </w:p>
  </w:footnote>
  <w:footnote w:id="25">
    <w:p w:rsidR="00103013" w:rsidRPr="00827948" w:rsidRDefault="00103013" w:rsidP="00103013">
      <w:pPr>
        <w:pStyle w:val="FootnoteText"/>
        <w:rPr>
          <w:rFonts w:ascii="Times New Roman" w:hAnsi="Times New Roman" w:cs="Times New Roman"/>
        </w:rPr>
      </w:pPr>
      <w:r w:rsidRPr="00827948">
        <w:rPr>
          <w:rStyle w:val="FootnoteReference"/>
          <w:rFonts w:ascii="Times New Roman" w:hAnsi="Times New Roman" w:cs="Times New Roman"/>
        </w:rPr>
        <w:footnoteRef/>
      </w:r>
      <w:r w:rsidRPr="00827948">
        <w:rPr>
          <w:rFonts w:ascii="Times New Roman" w:hAnsi="Times New Roman" w:cs="Times New Roman"/>
        </w:rPr>
        <w:t xml:space="preserve"> </w:t>
      </w:r>
      <w:r w:rsidRPr="00827948">
        <w:rPr>
          <w:rFonts w:ascii="Times New Roman" w:hAnsi="Times New Roman" w:cs="Times New Roman"/>
          <w:i/>
        </w:rPr>
        <w:t>Id.</w:t>
      </w:r>
      <w:r w:rsidRPr="00827948">
        <w:rPr>
          <w:rFonts w:ascii="Times New Roman" w:hAnsi="Times New Roman" w:cs="Times New Roman"/>
        </w:rPr>
        <w:t xml:space="preserve"> at 1171.</w:t>
      </w:r>
    </w:p>
  </w:footnote>
  <w:footnote w:id="26">
    <w:p w:rsidR="001E2BCD" w:rsidRPr="00E4686D" w:rsidRDefault="001E2BCD" w:rsidP="001E2BCD">
      <w:pPr>
        <w:pStyle w:val="FootnoteText"/>
        <w:rPr>
          <w:rFonts w:ascii="Times New Roman" w:hAnsi="Times New Roman" w:cs="Times New Roman"/>
        </w:rPr>
      </w:pPr>
      <w:r w:rsidRPr="005A7112">
        <w:rPr>
          <w:rStyle w:val="FootnoteReference"/>
          <w:rFonts w:ascii="Times New Roman" w:hAnsi="Times New Roman" w:cs="Times New Roman"/>
        </w:rPr>
        <w:footnoteRef/>
      </w:r>
      <w:r w:rsidRPr="005A7112">
        <w:rPr>
          <w:rFonts w:ascii="Times New Roman" w:hAnsi="Times New Roman" w:cs="Times New Roman"/>
        </w:rPr>
        <w:t xml:space="preserve"> </w:t>
      </w:r>
      <w:r>
        <w:rPr>
          <w:rFonts w:ascii="Times New Roman" w:hAnsi="Times New Roman" w:cs="Times New Roman"/>
          <w:i/>
        </w:rPr>
        <w:t>Id.</w:t>
      </w:r>
      <w:r>
        <w:rPr>
          <w:rFonts w:ascii="Times New Roman" w:hAnsi="Times New Roman" w:cs="Times New Roman"/>
        </w:rPr>
        <w:t xml:space="preserve"> </w:t>
      </w:r>
    </w:p>
  </w:footnote>
  <w:footnote w:id="27">
    <w:p w:rsidR="00D56FDF" w:rsidRPr="008437A7" w:rsidRDefault="00D56FDF">
      <w:pPr>
        <w:pStyle w:val="FootnoteText"/>
        <w:rPr>
          <w:rFonts w:ascii="Times New Roman" w:hAnsi="Times New Roman" w:cs="Times New Roman"/>
        </w:rPr>
      </w:pPr>
      <w:r w:rsidRPr="008437A7">
        <w:rPr>
          <w:rStyle w:val="FootnoteReference"/>
          <w:rFonts w:ascii="Times New Roman" w:hAnsi="Times New Roman" w:cs="Times New Roman"/>
        </w:rPr>
        <w:footnoteRef/>
      </w:r>
      <w:r w:rsidRPr="008437A7">
        <w:rPr>
          <w:rFonts w:ascii="Times New Roman" w:hAnsi="Times New Roman" w:cs="Times New Roman"/>
        </w:rPr>
        <w:t xml:space="preserve"> </w:t>
      </w:r>
      <w:r w:rsidRPr="008437A7">
        <w:rPr>
          <w:rFonts w:ascii="Times New Roman" w:hAnsi="Times New Roman" w:cs="Times New Roman"/>
          <w:i/>
        </w:rPr>
        <w:t>Firestone Tire and Rubber Co. v. Bruch</w:t>
      </w:r>
      <w:r>
        <w:rPr>
          <w:rFonts w:ascii="Times New Roman" w:hAnsi="Times New Roman" w:cs="Times New Roman"/>
        </w:rPr>
        <w:t xml:space="preserve">, 489 U.S. 101, </w:t>
      </w:r>
      <w:r w:rsidRPr="008437A7">
        <w:rPr>
          <w:rFonts w:ascii="Times New Roman" w:hAnsi="Times New Roman" w:cs="Times New Roman"/>
        </w:rPr>
        <w:t>115 (1989).</w:t>
      </w:r>
    </w:p>
  </w:footnote>
  <w:footnote w:id="28">
    <w:p w:rsidR="00D56FDF" w:rsidRPr="00221986" w:rsidRDefault="00D56FDF" w:rsidP="00250F0F">
      <w:pPr>
        <w:pStyle w:val="FootnoteText"/>
        <w:rPr>
          <w:rFonts w:ascii="Times New Roman" w:hAnsi="Times New Roman" w:cs="Times New Roman"/>
        </w:rPr>
      </w:pPr>
      <w:r w:rsidRPr="00221986">
        <w:rPr>
          <w:rStyle w:val="FootnoteReference"/>
          <w:rFonts w:ascii="Times New Roman" w:hAnsi="Times New Roman" w:cs="Times New Roman"/>
        </w:rPr>
        <w:footnoteRef/>
      </w:r>
      <w:r w:rsidRPr="00221986">
        <w:rPr>
          <w:rFonts w:ascii="Times New Roman" w:hAnsi="Times New Roman" w:cs="Times New Roman"/>
        </w:rPr>
        <w:t xml:space="preserve"> </w:t>
      </w:r>
      <w:r w:rsidRPr="00221986">
        <w:rPr>
          <w:rFonts w:ascii="Times New Roman" w:hAnsi="Times New Roman" w:cs="Times New Roman"/>
          <w:i/>
        </w:rPr>
        <w:t>Conkright v. Frommert</w:t>
      </w:r>
      <w:r w:rsidRPr="00221986">
        <w:rPr>
          <w:rFonts w:ascii="Times New Roman" w:hAnsi="Times New Roman" w:cs="Times New Roman"/>
        </w:rPr>
        <w:t>, 130 S.Ct. 1630 (2010).</w:t>
      </w:r>
    </w:p>
  </w:footnote>
  <w:footnote w:id="29">
    <w:p w:rsidR="00D56FDF" w:rsidRPr="00221986" w:rsidRDefault="00D56FDF">
      <w:pPr>
        <w:pStyle w:val="FootnoteText"/>
        <w:rPr>
          <w:rFonts w:ascii="Times New Roman" w:hAnsi="Times New Roman" w:cs="Times New Roman"/>
        </w:rPr>
      </w:pPr>
      <w:r w:rsidRPr="00221986">
        <w:rPr>
          <w:rStyle w:val="FootnoteReference"/>
          <w:rFonts w:ascii="Times New Roman" w:hAnsi="Times New Roman" w:cs="Times New Roman"/>
        </w:rPr>
        <w:footnoteRef/>
      </w:r>
      <w:r w:rsidRPr="00221986">
        <w:rPr>
          <w:rFonts w:ascii="Times New Roman" w:hAnsi="Times New Roman" w:cs="Times New Roman"/>
        </w:rPr>
        <w:t xml:space="preserve"> 588 F.3d 1000 at 1003-1004 (9th Cir. 2009).</w:t>
      </w:r>
    </w:p>
  </w:footnote>
  <w:footnote w:id="30">
    <w:p w:rsidR="00D56FDF" w:rsidRPr="00221986" w:rsidRDefault="00D56FDF">
      <w:pPr>
        <w:pStyle w:val="FootnoteText"/>
        <w:rPr>
          <w:rFonts w:ascii="Times New Roman" w:hAnsi="Times New Roman" w:cs="Times New Roman"/>
          <w:i/>
        </w:rPr>
      </w:pPr>
      <w:r w:rsidRPr="00221986">
        <w:rPr>
          <w:rStyle w:val="FootnoteReference"/>
          <w:rFonts w:ascii="Times New Roman" w:hAnsi="Times New Roman" w:cs="Times New Roman"/>
        </w:rPr>
        <w:footnoteRef/>
      </w:r>
      <w:r w:rsidRPr="00221986">
        <w:rPr>
          <w:rFonts w:ascii="Times New Roman" w:hAnsi="Times New Roman" w:cs="Times New Roman"/>
        </w:rPr>
        <w:t xml:space="preserve"> </w:t>
      </w:r>
      <w:r w:rsidRPr="00221986">
        <w:rPr>
          <w:rFonts w:ascii="Times New Roman" w:hAnsi="Times New Roman" w:cs="Times New Roman"/>
          <w:i/>
        </w:rPr>
        <w:t>Id.</w:t>
      </w:r>
    </w:p>
  </w:footnote>
  <w:footnote w:id="31">
    <w:p w:rsidR="00D56FDF" w:rsidRPr="00221986" w:rsidRDefault="00D56FDF">
      <w:pPr>
        <w:pStyle w:val="FootnoteText"/>
        <w:rPr>
          <w:rFonts w:ascii="Times New Roman" w:hAnsi="Times New Roman" w:cs="Times New Roman"/>
        </w:rPr>
      </w:pPr>
      <w:r w:rsidRPr="00221986">
        <w:rPr>
          <w:rStyle w:val="FootnoteReference"/>
          <w:rFonts w:ascii="Times New Roman" w:hAnsi="Times New Roman" w:cs="Times New Roman"/>
        </w:rPr>
        <w:footnoteRef/>
      </w:r>
      <w:r w:rsidRPr="00221986">
        <w:rPr>
          <w:rFonts w:ascii="Times New Roman" w:hAnsi="Times New Roman" w:cs="Times New Roman"/>
        </w:rPr>
        <w:t xml:space="preserve"> </w:t>
      </w:r>
      <w:r w:rsidRPr="00221986">
        <w:rPr>
          <w:rFonts w:ascii="Times New Roman" w:hAnsi="Times New Roman" w:cs="Times New Roman"/>
          <w:i/>
        </w:rPr>
        <w:t>Id.</w:t>
      </w:r>
      <w:r w:rsidRPr="00221986">
        <w:rPr>
          <w:rFonts w:ascii="Times New Roman" w:hAnsi="Times New Roman" w:cs="Times New Roman"/>
        </w:rPr>
        <w:t xml:space="preserve"> at 1002.</w:t>
      </w:r>
    </w:p>
  </w:footnote>
  <w:footnote w:id="32">
    <w:p w:rsidR="00D56FDF" w:rsidRPr="00895B87" w:rsidRDefault="00D56FDF">
      <w:pPr>
        <w:pStyle w:val="FootnoteText"/>
        <w:rPr>
          <w:rFonts w:ascii="Times New Roman" w:hAnsi="Times New Roman" w:cs="Times New Roman"/>
        </w:rPr>
      </w:pPr>
      <w:r w:rsidRPr="00895B87">
        <w:rPr>
          <w:rStyle w:val="FootnoteReference"/>
          <w:rFonts w:ascii="Times New Roman" w:hAnsi="Times New Roman" w:cs="Times New Roman"/>
        </w:rPr>
        <w:footnoteRef/>
      </w:r>
      <w:r w:rsidRPr="00895B87">
        <w:rPr>
          <w:rFonts w:ascii="Times New Roman" w:hAnsi="Times New Roman" w:cs="Times New Roman"/>
        </w:rPr>
        <w:t xml:space="preserve"> 2010 WL 2563429</w:t>
      </w:r>
      <w:r>
        <w:rPr>
          <w:rFonts w:ascii="Times New Roman" w:hAnsi="Times New Roman" w:cs="Times New Roman"/>
        </w:rPr>
        <w:t>, N.D. Tex. (2010).</w:t>
      </w:r>
    </w:p>
  </w:footnote>
  <w:footnote w:id="33">
    <w:p w:rsidR="00D56FDF" w:rsidRPr="00D41FCF" w:rsidRDefault="00D56FDF">
      <w:pPr>
        <w:pStyle w:val="FootnoteText"/>
        <w:rPr>
          <w:rFonts w:ascii="Times New Roman" w:hAnsi="Times New Roman" w:cs="Times New Roman"/>
        </w:rPr>
      </w:pPr>
      <w:r w:rsidRPr="00D41FCF">
        <w:rPr>
          <w:rStyle w:val="FootnoteReference"/>
          <w:rFonts w:ascii="Times New Roman" w:hAnsi="Times New Roman" w:cs="Times New Roman"/>
        </w:rPr>
        <w:footnoteRef/>
      </w:r>
      <w:r w:rsidRPr="00D41FCF">
        <w:rPr>
          <w:rFonts w:ascii="Times New Roman" w:hAnsi="Times New Roman" w:cs="Times New Roman"/>
        </w:rPr>
        <w:t xml:space="preserve"> </w:t>
      </w:r>
      <w:r w:rsidRPr="00D41FCF">
        <w:rPr>
          <w:rFonts w:ascii="Times New Roman" w:hAnsi="Times New Roman" w:cs="Times New Roman"/>
          <w:i/>
        </w:rPr>
        <w:t xml:space="preserve">Id. </w:t>
      </w:r>
      <w:r w:rsidRPr="00D41FCF">
        <w:rPr>
          <w:rFonts w:ascii="Times New Roman" w:hAnsi="Times New Roman" w:cs="Times New Roman"/>
        </w:rPr>
        <w:t>at 11.</w:t>
      </w:r>
    </w:p>
  </w:footnote>
  <w:footnote w:id="34">
    <w:p w:rsidR="00D56FDF" w:rsidRPr="00D41FCF" w:rsidRDefault="00D56FDF">
      <w:pPr>
        <w:pStyle w:val="FootnoteText"/>
        <w:rPr>
          <w:rFonts w:ascii="Times New Roman" w:hAnsi="Times New Roman" w:cs="Times New Roman"/>
        </w:rPr>
      </w:pPr>
      <w:r w:rsidRPr="00D41FCF">
        <w:rPr>
          <w:rStyle w:val="FootnoteReference"/>
          <w:rFonts w:ascii="Times New Roman" w:hAnsi="Times New Roman" w:cs="Times New Roman"/>
        </w:rPr>
        <w:footnoteRef/>
      </w:r>
      <w:r w:rsidRPr="00D41FCF">
        <w:rPr>
          <w:rFonts w:ascii="Times New Roman" w:hAnsi="Times New Roman" w:cs="Times New Roman"/>
        </w:rPr>
        <w:t xml:space="preserve"> </w:t>
      </w:r>
      <w:r w:rsidRPr="00D41FCF">
        <w:rPr>
          <w:rFonts w:ascii="Times New Roman" w:hAnsi="Times New Roman" w:cs="Times New Roman"/>
          <w:i/>
        </w:rPr>
        <w:t>Id.</w:t>
      </w:r>
      <w:r w:rsidRPr="00D41FCF">
        <w:rPr>
          <w:rFonts w:ascii="Times New Roman" w:hAnsi="Times New Roman" w:cs="Times New Roman"/>
        </w:rPr>
        <w:t xml:space="preserve"> at 13.</w:t>
      </w:r>
    </w:p>
  </w:footnote>
  <w:footnote w:id="35">
    <w:p w:rsidR="00D56FDF" w:rsidRPr="00D41FCF" w:rsidRDefault="00D56FDF">
      <w:pPr>
        <w:pStyle w:val="FootnoteText"/>
        <w:rPr>
          <w:rFonts w:ascii="Times New Roman" w:hAnsi="Times New Roman" w:cs="Times New Roman"/>
        </w:rPr>
      </w:pPr>
      <w:r w:rsidRPr="00D41FCF">
        <w:rPr>
          <w:rStyle w:val="FootnoteReference"/>
          <w:rFonts w:ascii="Times New Roman" w:hAnsi="Times New Roman" w:cs="Times New Roman"/>
        </w:rPr>
        <w:footnoteRef/>
      </w:r>
      <w:r w:rsidRPr="00D41FCF">
        <w:rPr>
          <w:rFonts w:ascii="Times New Roman" w:hAnsi="Times New Roman" w:cs="Times New Roman"/>
        </w:rPr>
        <w:t xml:space="preserve"> </w:t>
      </w:r>
      <w:r w:rsidRPr="00D41FCF">
        <w:rPr>
          <w:rFonts w:ascii="Times New Roman" w:hAnsi="Times New Roman" w:cs="Times New Roman"/>
          <w:i/>
        </w:rPr>
        <w:t>Id.</w:t>
      </w:r>
      <w:r w:rsidRPr="00D41FCF">
        <w:rPr>
          <w:rFonts w:ascii="Times New Roman" w:hAnsi="Times New Roman" w:cs="Times New Roman"/>
        </w:rPr>
        <w:t xml:space="preserve"> at 22.</w:t>
      </w:r>
    </w:p>
  </w:footnote>
  <w:footnote w:id="36">
    <w:p w:rsidR="00D56FDF" w:rsidRPr="00D41FCF" w:rsidRDefault="00D56FDF">
      <w:pPr>
        <w:pStyle w:val="FootnoteText"/>
        <w:rPr>
          <w:rFonts w:ascii="Times New Roman" w:hAnsi="Times New Roman" w:cs="Times New Roman"/>
        </w:rPr>
      </w:pPr>
      <w:r w:rsidRPr="00D41FCF">
        <w:rPr>
          <w:rStyle w:val="FootnoteReference"/>
          <w:rFonts w:ascii="Times New Roman" w:hAnsi="Times New Roman" w:cs="Times New Roman"/>
        </w:rPr>
        <w:footnoteRef/>
      </w:r>
      <w:r w:rsidRPr="00D41FCF">
        <w:rPr>
          <w:rFonts w:ascii="Times New Roman" w:hAnsi="Times New Roman" w:cs="Times New Roman"/>
        </w:rPr>
        <w:t xml:space="preserve"> </w:t>
      </w:r>
      <w:r w:rsidRPr="00D41FCF">
        <w:rPr>
          <w:rFonts w:ascii="Times New Roman" w:hAnsi="Times New Roman" w:cs="Times New Roman"/>
          <w:i/>
        </w:rPr>
        <w:t>Id.</w:t>
      </w:r>
    </w:p>
  </w:footnote>
  <w:footnote w:id="37">
    <w:p w:rsidR="00D56FDF" w:rsidRPr="00052664" w:rsidRDefault="00D56FDF" w:rsidP="00473764">
      <w:pPr>
        <w:pStyle w:val="FootnoteText"/>
        <w:rPr>
          <w:rFonts w:ascii="Times New Roman" w:hAnsi="Times New Roman" w:cs="Times New Roman"/>
        </w:rPr>
      </w:pPr>
      <w:r w:rsidRPr="00052664">
        <w:rPr>
          <w:rStyle w:val="FootnoteReference"/>
          <w:rFonts w:ascii="Times New Roman" w:hAnsi="Times New Roman" w:cs="Times New Roman"/>
        </w:rPr>
        <w:footnoteRef/>
      </w:r>
      <w:r w:rsidRPr="00052664">
        <w:rPr>
          <w:rFonts w:ascii="Times New Roman" w:hAnsi="Times New Roman" w:cs="Times New Roman"/>
        </w:rPr>
        <w:t xml:space="preserve"> </w:t>
      </w:r>
      <w:hyperlink r:id="rId1" w:tgtFrame="_top" w:history="1">
        <w:r w:rsidRPr="00052664">
          <w:rPr>
            <w:rStyle w:val="Hyperlink"/>
            <w:rFonts w:ascii="Times New Roman" w:hAnsi="Times New Roman" w:cs="Times New Roman"/>
            <w:color w:val="auto"/>
            <w:u w:val="none"/>
          </w:rPr>
          <w:t>29 U.S.C. § 1054(g)</w:t>
        </w:r>
      </w:hyperlink>
      <w:r>
        <w:rPr>
          <w:rFonts w:ascii="Times New Roman" w:hAnsi="Times New Roman" w:cs="Times New Roman"/>
        </w:rPr>
        <w:t>.</w:t>
      </w:r>
    </w:p>
  </w:footnote>
  <w:footnote w:id="38">
    <w:p w:rsidR="00D56FDF" w:rsidRPr="00CA328D" w:rsidRDefault="00D56FDF">
      <w:pPr>
        <w:pStyle w:val="FootnoteText"/>
        <w:rPr>
          <w:rFonts w:ascii="Times New Roman" w:hAnsi="Times New Roman" w:cs="Times New Roman"/>
        </w:rPr>
      </w:pPr>
      <w:r w:rsidRPr="00CA328D">
        <w:rPr>
          <w:rStyle w:val="FootnoteReference"/>
          <w:rFonts w:ascii="Times New Roman" w:hAnsi="Times New Roman" w:cs="Times New Roman"/>
        </w:rPr>
        <w:footnoteRef/>
      </w:r>
      <w:r w:rsidRPr="00CA328D">
        <w:rPr>
          <w:rFonts w:ascii="Times New Roman" w:hAnsi="Times New Roman" w:cs="Times New Roman"/>
        </w:rPr>
        <w:t xml:space="preserve"> 541 U.S. 739 (2004).</w:t>
      </w:r>
    </w:p>
  </w:footnote>
  <w:footnote w:id="39">
    <w:p w:rsidR="00D56FDF" w:rsidRPr="0033065E" w:rsidRDefault="00D56FDF">
      <w:pPr>
        <w:pStyle w:val="FootnoteText"/>
        <w:rPr>
          <w:rFonts w:ascii="Times New Roman" w:hAnsi="Times New Roman" w:cs="Times New Roman"/>
        </w:rPr>
      </w:pPr>
      <w:r w:rsidRPr="0033065E">
        <w:rPr>
          <w:rStyle w:val="FootnoteReference"/>
          <w:rFonts w:ascii="Times New Roman" w:hAnsi="Times New Roman" w:cs="Times New Roman"/>
        </w:rPr>
        <w:footnoteRef/>
      </w:r>
      <w:r w:rsidRPr="0033065E">
        <w:rPr>
          <w:rFonts w:ascii="Times New Roman" w:hAnsi="Times New Roman" w:cs="Times New Roman"/>
        </w:rPr>
        <w:t xml:space="preserve"> </w:t>
      </w:r>
      <w:r w:rsidRPr="0033065E">
        <w:rPr>
          <w:rFonts w:ascii="Times New Roman" w:hAnsi="Times New Roman" w:cs="Times New Roman"/>
          <w:i/>
        </w:rPr>
        <w:t>Id.</w:t>
      </w:r>
      <w:r w:rsidRPr="0033065E">
        <w:rPr>
          <w:rFonts w:ascii="Times New Roman" w:hAnsi="Times New Roman" w:cs="Times New Roman"/>
        </w:rPr>
        <w:t xml:space="preserve"> at 743-744.</w:t>
      </w:r>
    </w:p>
  </w:footnote>
  <w:footnote w:id="40">
    <w:p w:rsidR="00D56FDF" w:rsidRPr="00CB28D7" w:rsidRDefault="00D56FDF">
      <w:pPr>
        <w:pStyle w:val="FootnoteText"/>
        <w:rPr>
          <w:rFonts w:ascii="Times New Roman" w:hAnsi="Times New Roman" w:cs="Times New Roman"/>
        </w:rPr>
      </w:pPr>
      <w:r w:rsidRPr="00CB28D7">
        <w:rPr>
          <w:rStyle w:val="FootnoteReference"/>
          <w:rFonts w:ascii="Times New Roman" w:hAnsi="Times New Roman" w:cs="Times New Roman"/>
        </w:rPr>
        <w:footnoteRef/>
      </w:r>
      <w:r w:rsidRPr="00CB28D7">
        <w:rPr>
          <w:rFonts w:ascii="Times New Roman" w:hAnsi="Times New Roman" w:cs="Times New Roman"/>
        </w:rPr>
        <w:t xml:space="preserve"> </w:t>
      </w:r>
      <w:r w:rsidRPr="00CB28D7">
        <w:rPr>
          <w:rFonts w:ascii="Times New Roman" w:hAnsi="Times New Roman" w:cs="Times New Roman"/>
          <w:i/>
        </w:rPr>
        <w:t>Id.</w:t>
      </w:r>
      <w:r w:rsidRPr="00CB28D7">
        <w:rPr>
          <w:rFonts w:ascii="Times New Roman" w:hAnsi="Times New Roman" w:cs="Times New Roman"/>
        </w:rPr>
        <w:t xml:space="preserve"> at 745.</w:t>
      </w:r>
    </w:p>
  </w:footnote>
  <w:footnote w:id="41">
    <w:p w:rsidR="00D56FDF" w:rsidRPr="00264D95" w:rsidRDefault="00D56FDF">
      <w:pPr>
        <w:pStyle w:val="FootnoteText"/>
        <w:rPr>
          <w:rFonts w:ascii="Times New Roman" w:hAnsi="Times New Roman" w:cs="Times New Roman"/>
        </w:rPr>
      </w:pPr>
      <w:r w:rsidRPr="00264D95">
        <w:rPr>
          <w:rStyle w:val="FootnoteReference"/>
          <w:rFonts w:ascii="Times New Roman" w:hAnsi="Times New Roman" w:cs="Times New Roman"/>
        </w:rPr>
        <w:footnoteRef/>
      </w:r>
      <w:r w:rsidRPr="00264D95">
        <w:rPr>
          <w:rFonts w:ascii="Times New Roman" w:hAnsi="Times New Roman" w:cs="Times New Roman"/>
        </w:rPr>
        <w:t xml:space="preserve"> </w:t>
      </w:r>
      <w:r w:rsidRPr="00264D95">
        <w:rPr>
          <w:rFonts w:ascii="Times New Roman" w:hAnsi="Times New Roman" w:cs="Times New Roman"/>
          <w:i/>
        </w:rPr>
        <w:t>Id.</w:t>
      </w:r>
      <w:r w:rsidRPr="00264D95">
        <w:rPr>
          <w:rFonts w:ascii="Times New Roman" w:hAnsi="Times New Roman" w:cs="Times New Roman"/>
        </w:rPr>
        <w:t xml:space="preserve"> at 745-746.</w:t>
      </w:r>
    </w:p>
  </w:footnote>
  <w:footnote w:id="42">
    <w:p w:rsidR="00D56FDF" w:rsidRPr="00A607EE" w:rsidRDefault="00D56FDF">
      <w:pPr>
        <w:pStyle w:val="FootnoteText"/>
        <w:rPr>
          <w:rFonts w:ascii="Times New Roman" w:hAnsi="Times New Roman" w:cs="Times New Roman"/>
        </w:rPr>
      </w:pPr>
      <w:r w:rsidRPr="00A607EE">
        <w:rPr>
          <w:rStyle w:val="FootnoteReference"/>
          <w:rFonts w:ascii="Times New Roman" w:hAnsi="Times New Roman" w:cs="Times New Roman"/>
        </w:rPr>
        <w:footnoteRef/>
      </w:r>
      <w:r w:rsidRPr="00A607EE">
        <w:rPr>
          <w:rFonts w:ascii="Times New Roman" w:hAnsi="Times New Roman" w:cs="Times New Roman"/>
        </w:rPr>
        <w:t xml:space="preserve"> 26 C.F.R. § 1.411(d)-3.</w:t>
      </w:r>
    </w:p>
  </w:footnote>
  <w:footnote w:id="43">
    <w:p w:rsidR="00D56FDF" w:rsidRPr="005B5675" w:rsidRDefault="00D56FDF">
      <w:pPr>
        <w:pStyle w:val="FootnoteText"/>
        <w:rPr>
          <w:rFonts w:ascii="Times New Roman" w:hAnsi="Times New Roman" w:cs="Times New Roman"/>
        </w:rPr>
      </w:pPr>
      <w:r w:rsidRPr="005B5675">
        <w:rPr>
          <w:rStyle w:val="FootnoteReference"/>
          <w:rFonts w:ascii="Times New Roman" w:hAnsi="Times New Roman" w:cs="Times New Roman"/>
        </w:rPr>
        <w:footnoteRef/>
      </w:r>
      <w:r w:rsidRPr="005B5675">
        <w:rPr>
          <w:rFonts w:ascii="Times New Roman" w:hAnsi="Times New Roman" w:cs="Times New Roman"/>
        </w:rPr>
        <w:t xml:space="preserve"> </w:t>
      </w:r>
      <w:r w:rsidRPr="005B5675">
        <w:rPr>
          <w:rFonts w:ascii="Times New Roman" w:hAnsi="Times New Roman" w:cs="Times New Roman"/>
          <w:i/>
        </w:rPr>
        <w:t>Swede v. Rochester Carpenters Pension Fund</w:t>
      </w:r>
      <w:r w:rsidRPr="005B5675">
        <w:rPr>
          <w:rFonts w:ascii="Times New Roman" w:hAnsi="Times New Roman" w:cs="Times New Roman"/>
        </w:rPr>
        <w:t>, 467 F.3d 216, (2nd Cir.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FDF" w:rsidRDefault="00D56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A628D"/>
    <w:multiLevelType w:val="hybridMultilevel"/>
    <w:tmpl w:val="87DC8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E6D"/>
    <w:rsid w:val="00001568"/>
    <w:rsid w:val="00004925"/>
    <w:rsid w:val="000061A0"/>
    <w:rsid w:val="000156BF"/>
    <w:rsid w:val="00022F22"/>
    <w:rsid w:val="000256AB"/>
    <w:rsid w:val="00033734"/>
    <w:rsid w:val="00041D83"/>
    <w:rsid w:val="00044BFA"/>
    <w:rsid w:val="000470E7"/>
    <w:rsid w:val="00050F39"/>
    <w:rsid w:val="00052664"/>
    <w:rsid w:val="0006485F"/>
    <w:rsid w:val="00073034"/>
    <w:rsid w:val="000753A2"/>
    <w:rsid w:val="000839C0"/>
    <w:rsid w:val="00085390"/>
    <w:rsid w:val="0009072A"/>
    <w:rsid w:val="000954E5"/>
    <w:rsid w:val="000A2AA4"/>
    <w:rsid w:val="000B007E"/>
    <w:rsid w:val="000B0815"/>
    <w:rsid w:val="000B2C7E"/>
    <w:rsid w:val="000B6006"/>
    <w:rsid w:val="000B69DF"/>
    <w:rsid w:val="000C1627"/>
    <w:rsid w:val="000D03A1"/>
    <w:rsid w:val="000D573D"/>
    <w:rsid w:val="000D5E6C"/>
    <w:rsid w:val="000E029C"/>
    <w:rsid w:val="000E4126"/>
    <w:rsid w:val="000F1900"/>
    <w:rsid w:val="000F1E08"/>
    <w:rsid w:val="00103013"/>
    <w:rsid w:val="001139D5"/>
    <w:rsid w:val="00114789"/>
    <w:rsid w:val="00116FE4"/>
    <w:rsid w:val="001221C0"/>
    <w:rsid w:val="00130188"/>
    <w:rsid w:val="00133C87"/>
    <w:rsid w:val="00135643"/>
    <w:rsid w:val="00137DD6"/>
    <w:rsid w:val="00144B65"/>
    <w:rsid w:val="001464DC"/>
    <w:rsid w:val="00152AB2"/>
    <w:rsid w:val="0015362B"/>
    <w:rsid w:val="001665B5"/>
    <w:rsid w:val="00172FEE"/>
    <w:rsid w:val="00184524"/>
    <w:rsid w:val="00187004"/>
    <w:rsid w:val="00193507"/>
    <w:rsid w:val="001949FC"/>
    <w:rsid w:val="001C6070"/>
    <w:rsid w:val="001D0794"/>
    <w:rsid w:val="001D44A6"/>
    <w:rsid w:val="001E2BCD"/>
    <w:rsid w:val="00211520"/>
    <w:rsid w:val="0021272B"/>
    <w:rsid w:val="00213C84"/>
    <w:rsid w:val="00221986"/>
    <w:rsid w:val="002244B3"/>
    <w:rsid w:val="00227C2C"/>
    <w:rsid w:val="00233D6F"/>
    <w:rsid w:val="00237D2A"/>
    <w:rsid w:val="002427F5"/>
    <w:rsid w:val="00250F0F"/>
    <w:rsid w:val="00251DBF"/>
    <w:rsid w:val="002632C6"/>
    <w:rsid w:val="00264D95"/>
    <w:rsid w:val="0027088C"/>
    <w:rsid w:val="00272426"/>
    <w:rsid w:val="0027398C"/>
    <w:rsid w:val="002822BD"/>
    <w:rsid w:val="002836B1"/>
    <w:rsid w:val="00284BCA"/>
    <w:rsid w:val="00285912"/>
    <w:rsid w:val="002A19C7"/>
    <w:rsid w:val="002A6584"/>
    <w:rsid w:val="002A7CD4"/>
    <w:rsid w:val="002C0B55"/>
    <w:rsid w:val="002D4497"/>
    <w:rsid w:val="002D4FC5"/>
    <w:rsid w:val="002D7166"/>
    <w:rsid w:val="002E0741"/>
    <w:rsid w:val="002E0F18"/>
    <w:rsid w:val="002E2CD4"/>
    <w:rsid w:val="002E3D33"/>
    <w:rsid w:val="002F4F99"/>
    <w:rsid w:val="00300054"/>
    <w:rsid w:val="00310E95"/>
    <w:rsid w:val="00310F93"/>
    <w:rsid w:val="00316A29"/>
    <w:rsid w:val="00320F1A"/>
    <w:rsid w:val="0033065E"/>
    <w:rsid w:val="00341D06"/>
    <w:rsid w:val="00342DA9"/>
    <w:rsid w:val="00347C98"/>
    <w:rsid w:val="0035590F"/>
    <w:rsid w:val="00357119"/>
    <w:rsid w:val="003629A6"/>
    <w:rsid w:val="003739B6"/>
    <w:rsid w:val="0037570B"/>
    <w:rsid w:val="0038462C"/>
    <w:rsid w:val="003957CA"/>
    <w:rsid w:val="003963FA"/>
    <w:rsid w:val="003A535F"/>
    <w:rsid w:val="003A6DEE"/>
    <w:rsid w:val="003B4C07"/>
    <w:rsid w:val="003B72AD"/>
    <w:rsid w:val="003B78DA"/>
    <w:rsid w:val="003C1E6D"/>
    <w:rsid w:val="003C6EE5"/>
    <w:rsid w:val="003D1AEE"/>
    <w:rsid w:val="003D20B5"/>
    <w:rsid w:val="003D4186"/>
    <w:rsid w:val="003D43DE"/>
    <w:rsid w:val="003D5EE7"/>
    <w:rsid w:val="003E1D93"/>
    <w:rsid w:val="00404984"/>
    <w:rsid w:val="004051CE"/>
    <w:rsid w:val="004056E5"/>
    <w:rsid w:val="00406207"/>
    <w:rsid w:val="00417A73"/>
    <w:rsid w:val="00425C9D"/>
    <w:rsid w:val="00431630"/>
    <w:rsid w:val="00435E22"/>
    <w:rsid w:val="00435EF6"/>
    <w:rsid w:val="00447645"/>
    <w:rsid w:val="00460125"/>
    <w:rsid w:val="00464750"/>
    <w:rsid w:val="0047087E"/>
    <w:rsid w:val="00472CF0"/>
    <w:rsid w:val="00473764"/>
    <w:rsid w:val="004772CF"/>
    <w:rsid w:val="004807F0"/>
    <w:rsid w:val="00481327"/>
    <w:rsid w:val="00493135"/>
    <w:rsid w:val="004941DB"/>
    <w:rsid w:val="004945D0"/>
    <w:rsid w:val="004A1F6A"/>
    <w:rsid w:val="004A313A"/>
    <w:rsid w:val="004A7C0C"/>
    <w:rsid w:val="004B4D8C"/>
    <w:rsid w:val="004D6D4D"/>
    <w:rsid w:val="004E33B3"/>
    <w:rsid w:val="004F2F0A"/>
    <w:rsid w:val="00503C19"/>
    <w:rsid w:val="0050471F"/>
    <w:rsid w:val="0050739C"/>
    <w:rsid w:val="00511E6D"/>
    <w:rsid w:val="0052073A"/>
    <w:rsid w:val="0053145E"/>
    <w:rsid w:val="00532FF7"/>
    <w:rsid w:val="00534251"/>
    <w:rsid w:val="00534914"/>
    <w:rsid w:val="00536579"/>
    <w:rsid w:val="00541351"/>
    <w:rsid w:val="00543746"/>
    <w:rsid w:val="00547A5F"/>
    <w:rsid w:val="00551804"/>
    <w:rsid w:val="00567119"/>
    <w:rsid w:val="0057018C"/>
    <w:rsid w:val="005702DF"/>
    <w:rsid w:val="00572E30"/>
    <w:rsid w:val="005750C3"/>
    <w:rsid w:val="00592185"/>
    <w:rsid w:val="0059797E"/>
    <w:rsid w:val="005A3982"/>
    <w:rsid w:val="005A7112"/>
    <w:rsid w:val="005B3F75"/>
    <w:rsid w:val="005B5675"/>
    <w:rsid w:val="005C5169"/>
    <w:rsid w:val="005C5F73"/>
    <w:rsid w:val="005C7060"/>
    <w:rsid w:val="005D4154"/>
    <w:rsid w:val="005D70B2"/>
    <w:rsid w:val="005D71A2"/>
    <w:rsid w:val="005D7216"/>
    <w:rsid w:val="005E09E2"/>
    <w:rsid w:val="005E7112"/>
    <w:rsid w:val="005E7CFC"/>
    <w:rsid w:val="006008FB"/>
    <w:rsid w:val="00606F09"/>
    <w:rsid w:val="006119BC"/>
    <w:rsid w:val="006121A8"/>
    <w:rsid w:val="0061432D"/>
    <w:rsid w:val="00614F6A"/>
    <w:rsid w:val="00616571"/>
    <w:rsid w:val="00621B5D"/>
    <w:rsid w:val="00621F74"/>
    <w:rsid w:val="00630105"/>
    <w:rsid w:val="0063569A"/>
    <w:rsid w:val="00636B63"/>
    <w:rsid w:val="00641A2D"/>
    <w:rsid w:val="00642667"/>
    <w:rsid w:val="00644CB7"/>
    <w:rsid w:val="00647313"/>
    <w:rsid w:val="00650C35"/>
    <w:rsid w:val="00651391"/>
    <w:rsid w:val="006636BB"/>
    <w:rsid w:val="0066399F"/>
    <w:rsid w:val="00687FAA"/>
    <w:rsid w:val="006A46E8"/>
    <w:rsid w:val="006B427B"/>
    <w:rsid w:val="006B471A"/>
    <w:rsid w:val="006C1B93"/>
    <w:rsid w:val="006C74F4"/>
    <w:rsid w:val="006D0437"/>
    <w:rsid w:val="006D133F"/>
    <w:rsid w:val="006D393E"/>
    <w:rsid w:val="006E2561"/>
    <w:rsid w:val="006E7637"/>
    <w:rsid w:val="006E7E72"/>
    <w:rsid w:val="006F027D"/>
    <w:rsid w:val="006F5FA3"/>
    <w:rsid w:val="006F7523"/>
    <w:rsid w:val="00703A8E"/>
    <w:rsid w:val="00704B09"/>
    <w:rsid w:val="0070599F"/>
    <w:rsid w:val="0071427A"/>
    <w:rsid w:val="00717292"/>
    <w:rsid w:val="007234EB"/>
    <w:rsid w:val="00726B97"/>
    <w:rsid w:val="00734454"/>
    <w:rsid w:val="00743B61"/>
    <w:rsid w:val="00747F91"/>
    <w:rsid w:val="007512CC"/>
    <w:rsid w:val="00757973"/>
    <w:rsid w:val="00757F59"/>
    <w:rsid w:val="00773356"/>
    <w:rsid w:val="00776546"/>
    <w:rsid w:val="00784660"/>
    <w:rsid w:val="00786D3A"/>
    <w:rsid w:val="00790F3F"/>
    <w:rsid w:val="00793812"/>
    <w:rsid w:val="007A7422"/>
    <w:rsid w:val="007B1659"/>
    <w:rsid w:val="007B30E2"/>
    <w:rsid w:val="007B4F1C"/>
    <w:rsid w:val="007B561E"/>
    <w:rsid w:val="007B7270"/>
    <w:rsid w:val="007C34C0"/>
    <w:rsid w:val="007D10ED"/>
    <w:rsid w:val="007D15EB"/>
    <w:rsid w:val="007D3858"/>
    <w:rsid w:val="007D38DC"/>
    <w:rsid w:val="007E0289"/>
    <w:rsid w:val="007E617D"/>
    <w:rsid w:val="007F00E0"/>
    <w:rsid w:val="007F46F6"/>
    <w:rsid w:val="008021F3"/>
    <w:rsid w:val="00803950"/>
    <w:rsid w:val="008062DD"/>
    <w:rsid w:val="00806A6F"/>
    <w:rsid w:val="00815333"/>
    <w:rsid w:val="00827429"/>
    <w:rsid w:val="00827948"/>
    <w:rsid w:val="0083673C"/>
    <w:rsid w:val="00837CE0"/>
    <w:rsid w:val="0084040E"/>
    <w:rsid w:val="008437A7"/>
    <w:rsid w:val="00847442"/>
    <w:rsid w:val="0086699A"/>
    <w:rsid w:val="008711F3"/>
    <w:rsid w:val="00872B27"/>
    <w:rsid w:val="00873C67"/>
    <w:rsid w:val="00875262"/>
    <w:rsid w:val="00875B48"/>
    <w:rsid w:val="0089031C"/>
    <w:rsid w:val="00890B4C"/>
    <w:rsid w:val="00890B9F"/>
    <w:rsid w:val="00895B87"/>
    <w:rsid w:val="008960ED"/>
    <w:rsid w:val="008A6E5F"/>
    <w:rsid w:val="008B3A2D"/>
    <w:rsid w:val="008B4E89"/>
    <w:rsid w:val="008B5FAC"/>
    <w:rsid w:val="008C2937"/>
    <w:rsid w:val="008C63B2"/>
    <w:rsid w:val="008D0D28"/>
    <w:rsid w:val="008D2F29"/>
    <w:rsid w:val="008F3576"/>
    <w:rsid w:val="008F62E8"/>
    <w:rsid w:val="009050B8"/>
    <w:rsid w:val="00911401"/>
    <w:rsid w:val="00915367"/>
    <w:rsid w:val="00927320"/>
    <w:rsid w:val="00932E48"/>
    <w:rsid w:val="00935CD2"/>
    <w:rsid w:val="00953CFE"/>
    <w:rsid w:val="009636CB"/>
    <w:rsid w:val="00976B1F"/>
    <w:rsid w:val="009B2C1C"/>
    <w:rsid w:val="009B365C"/>
    <w:rsid w:val="009B58ED"/>
    <w:rsid w:val="009D4293"/>
    <w:rsid w:val="009D4C24"/>
    <w:rsid w:val="00A136CF"/>
    <w:rsid w:val="00A14F0C"/>
    <w:rsid w:val="00A169C5"/>
    <w:rsid w:val="00A17A64"/>
    <w:rsid w:val="00A20B1C"/>
    <w:rsid w:val="00A275A9"/>
    <w:rsid w:val="00A278E0"/>
    <w:rsid w:val="00A33595"/>
    <w:rsid w:val="00A36327"/>
    <w:rsid w:val="00A36DCC"/>
    <w:rsid w:val="00A607EE"/>
    <w:rsid w:val="00A641E5"/>
    <w:rsid w:val="00A72FBE"/>
    <w:rsid w:val="00A75E92"/>
    <w:rsid w:val="00A84577"/>
    <w:rsid w:val="00A86800"/>
    <w:rsid w:val="00AC33FC"/>
    <w:rsid w:val="00AD2BBD"/>
    <w:rsid w:val="00AF7971"/>
    <w:rsid w:val="00B0707E"/>
    <w:rsid w:val="00B601CB"/>
    <w:rsid w:val="00B61B93"/>
    <w:rsid w:val="00B7432E"/>
    <w:rsid w:val="00B75239"/>
    <w:rsid w:val="00B7684B"/>
    <w:rsid w:val="00B77F5B"/>
    <w:rsid w:val="00B80CBD"/>
    <w:rsid w:val="00B922C5"/>
    <w:rsid w:val="00B95940"/>
    <w:rsid w:val="00BB58E8"/>
    <w:rsid w:val="00BB6EC5"/>
    <w:rsid w:val="00BC3C4C"/>
    <w:rsid w:val="00BC56CA"/>
    <w:rsid w:val="00BD2FCC"/>
    <w:rsid w:val="00BD5FA9"/>
    <w:rsid w:val="00BD76CF"/>
    <w:rsid w:val="00BF046E"/>
    <w:rsid w:val="00BF1BAD"/>
    <w:rsid w:val="00BF3A97"/>
    <w:rsid w:val="00BF3E6D"/>
    <w:rsid w:val="00BF6A12"/>
    <w:rsid w:val="00C05175"/>
    <w:rsid w:val="00C06435"/>
    <w:rsid w:val="00C13725"/>
    <w:rsid w:val="00C15F8B"/>
    <w:rsid w:val="00C2194C"/>
    <w:rsid w:val="00C22B05"/>
    <w:rsid w:val="00C2337B"/>
    <w:rsid w:val="00C27DD4"/>
    <w:rsid w:val="00C55230"/>
    <w:rsid w:val="00C631DF"/>
    <w:rsid w:val="00C635B1"/>
    <w:rsid w:val="00C704F9"/>
    <w:rsid w:val="00C73C7C"/>
    <w:rsid w:val="00C84D24"/>
    <w:rsid w:val="00C91233"/>
    <w:rsid w:val="00C913B6"/>
    <w:rsid w:val="00C92396"/>
    <w:rsid w:val="00C952FA"/>
    <w:rsid w:val="00C972DC"/>
    <w:rsid w:val="00CA328D"/>
    <w:rsid w:val="00CA329C"/>
    <w:rsid w:val="00CA5F90"/>
    <w:rsid w:val="00CB28D7"/>
    <w:rsid w:val="00CB79F9"/>
    <w:rsid w:val="00CC4D88"/>
    <w:rsid w:val="00CC79AA"/>
    <w:rsid w:val="00CD4831"/>
    <w:rsid w:val="00CD5D88"/>
    <w:rsid w:val="00CF27D7"/>
    <w:rsid w:val="00CF50F7"/>
    <w:rsid w:val="00D00C80"/>
    <w:rsid w:val="00D0748E"/>
    <w:rsid w:val="00D10BBA"/>
    <w:rsid w:val="00D13B7A"/>
    <w:rsid w:val="00D342B8"/>
    <w:rsid w:val="00D41FCF"/>
    <w:rsid w:val="00D5009A"/>
    <w:rsid w:val="00D56FDF"/>
    <w:rsid w:val="00D57C96"/>
    <w:rsid w:val="00D63F2D"/>
    <w:rsid w:val="00D752DA"/>
    <w:rsid w:val="00D76146"/>
    <w:rsid w:val="00D80740"/>
    <w:rsid w:val="00D80EA0"/>
    <w:rsid w:val="00D8664C"/>
    <w:rsid w:val="00DB7D15"/>
    <w:rsid w:val="00DC1450"/>
    <w:rsid w:val="00DD38C4"/>
    <w:rsid w:val="00DD3BBE"/>
    <w:rsid w:val="00DD51E3"/>
    <w:rsid w:val="00DD5C7C"/>
    <w:rsid w:val="00DD7AF7"/>
    <w:rsid w:val="00DE098C"/>
    <w:rsid w:val="00DF36BB"/>
    <w:rsid w:val="00E00336"/>
    <w:rsid w:val="00E00587"/>
    <w:rsid w:val="00E10260"/>
    <w:rsid w:val="00E13FFE"/>
    <w:rsid w:val="00E169E9"/>
    <w:rsid w:val="00E215D3"/>
    <w:rsid w:val="00E232DE"/>
    <w:rsid w:val="00E31B10"/>
    <w:rsid w:val="00E42F96"/>
    <w:rsid w:val="00E45640"/>
    <w:rsid w:val="00E4686D"/>
    <w:rsid w:val="00E65B4B"/>
    <w:rsid w:val="00E66594"/>
    <w:rsid w:val="00E828B8"/>
    <w:rsid w:val="00EA1A3B"/>
    <w:rsid w:val="00EB49C0"/>
    <w:rsid w:val="00ED2D14"/>
    <w:rsid w:val="00EE77C7"/>
    <w:rsid w:val="00EF3D8B"/>
    <w:rsid w:val="00EF72EE"/>
    <w:rsid w:val="00F00494"/>
    <w:rsid w:val="00F016F0"/>
    <w:rsid w:val="00F05EBA"/>
    <w:rsid w:val="00F07167"/>
    <w:rsid w:val="00F07F5E"/>
    <w:rsid w:val="00F16BA6"/>
    <w:rsid w:val="00F16D5C"/>
    <w:rsid w:val="00F176EF"/>
    <w:rsid w:val="00F25D19"/>
    <w:rsid w:val="00F32D1B"/>
    <w:rsid w:val="00F63F6C"/>
    <w:rsid w:val="00F66E91"/>
    <w:rsid w:val="00F72813"/>
    <w:rsid w:val="00F76137"/>
    <w:rsid w:val="00F84ECC"/>
    <w:rsid w:val="00FA1028"/>
    <w:rsid w:val="00FA5FA7"/>
    <w:rsid w:val="00FB599B"/>
    <w:rsid w:val="00FC4083"/>
    <w:rsid w:val="00FD1442"/>
    <w:rsid w:val="00FD184A"/>
    <w:rsid w:val="00FD3DF6"/>
    <w:rsid w:val="00FD78DB"/>
    <w:rsid w:val="00FE438D"/>
    <w:rsid w:val="00FE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049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984"/>
    <w:pPr>
      <w:ind w:left="720"/>
      <w:contextualSpacing/>
    </w:pPr>
  </w:style>
  <w:style w:type="paragraph" w:styleId="FootnoteText">
    <w:name w:val="footnote text"/>
    <w:basedOn w:val="Normal"/>
    <w:link w:val="FootnoteTextChar"/>
    <w:uiPriority w:val="99"/>
    <w:semiHidden/>
    <w:unhideWhenUsed/>
    <w:rsid w:val="004049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984"/>
    <w:rPr>
      <w:sz w:val="20"/>
      <w:szCs w:val="20"/>
    </w:rPr>
  </w:style>
  <w:style w:type="character" w:styleId="FootnoteReference">
    <w:name w:val="footnote reference"/>
    <w:basedOn w:val="DefaultParagraphFont"/>
    <w:uiPriority w:val="99"/>
    <w:semiHidden/>
    <w:unhideWhenUsed/>
    <w:rsid w:val="00404984"/>
    <w:rPr>
      <w:vertAlign w:val="superscript"/>
    </w:rPr>
  </w:style>
  <w:style w:type="character" w:customStyle="1" w:styleId="Heading1Char">
    <w:name w:val="Heading 1 Char"/>
    <w:basedOn w:val="DefaultParagraphFont"/>
    <w:link w:val="Heading1"/>
    <w:uiPriority w:val="9"/>
    <w:rsid w:val="00404984"/>
    <w:rPr>
      <w:rFonts w:ascii="Times New Roman" w:eastAsia="Times New Roman" w:hAnsi="Times New Roman" w:cs="Times New Roman"/>
      <w:b/>
      <w:bCs/>
      <w:kern w:val="36"/>
      <w:sz w:val="48"/>
      <w:szCs w:val="48"/>
    </w:rPr>
  </w:style>
  <w:style w:type="character" w:customStyle="1" w:styleId="groupheading">
    <w:name w:val="groupheading"/>
    <w:basedOn w:val="DefaultParagraphFont"/>
    <w:rsid w:val="004D6D4D"/>
  </w:style>
  <w:style w:type="character" w:styleId="Hyperlink">
    <w:name w:val="Hyperlink"/>
    <w:basedOn w:val="DefaultParagraphFont"/>
    <w:uiPriority w:val="99"/>
    <w:semiHidden/>
    <w:unhideWhenUsed/>
    <w:rsid w:val="00052664"/>
    <w:rPr>
      <w:color w:val="0000FF"/>
      <w:u w:val="single"/>
    </w:rPr>
  </w:style>
  <w:style w:type="character" w:customStyle="1" w:styleId="informationalsmall">
    <w:name w:val="informationalsmall"/>
    <w:basedOn w:val="DefaultParagraphFont"/>
    <w:rsid w:val="00AD2BBD"/>
  </w:style>
  <w:style w:type="character" w:customStyle="1" w:styleId="starpage">
    <w:name w:val="starpage"/>
    <w:basedOn w:val="DefaultParagraphFont"/>
    <w:rsid w:val="003D1AEE"/>
  </w:style>
  <w:style w:type="character" w:customStyle="1" w:styleId="searchterm">
    <w:name w:val="searchterm"/>
    <w:basedOn w:val="DefaultParagraphFont"/>
    <w:rsid w:val="00211520"/>
  </w:style>
  <w:style w:type="paragraph" w:styleId="BalloonText">
    <w:name w:val="Balloon Text"/>
    <w:basedOn w:val="Normal"/>
    <w:link w:val="BalloonTextChar"/>
    <w:uiPriority w:val="99"/>
    <w:semiHidden/>
    <w:unhideWhenUsed/>
    <w:rsid w:val="008D2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F29"/>
    <w:rPr>
      <w:rFonts w:ascii="Tahoma" w:hAnsi="Tahoma" w:cs="Tahoma"/>
      <w:sz w:val="16"/>
      <w:szCs w:val="16"/>
    </w:rPr>
  </w:style>
  <w:style w:type="paragraph" w:styleId="Header">
    <w:name w:val="header"/>
    <w:basedOn w:val="Normal"/>
    <w:link w:val="HeaderChar"/>
    <w:uiPriority w:val="99"/>
    <w:unhideWhenUsed/>
    <w:rsid w:val="001D0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794"/>
  </w:style>
  <w:style w:type="paragraph" w:styleId="Footer">
    <w:name w:val="footer"/>
    <w:basedOn w:val="Normal"/>
    <w:link w:val="FooterChar"/>
    <w:uiPriority w:val="99"/>
    <w:unhideWhenUsed/>
    <w:rsid w:val="001D0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794"/>
  </w:style>
  <w:style w:type="character" w:styleId="FollowedHyperlink">
    <w:name w:val="FollowedHyperlink"/>
    <w:basedOn w:val="DefaultParagraphFont"/>
    <w:uiPriority w:val="99"/>
    <w:semiHidden/>
    <w:unhideWhenUsed/>
    <w:rsid w:val="005C7060"/>
    <w:rPr>
      <w:color w:val="800080" w:themeColor="followedHyperlink"/>
      <w:u w:val="single"/>
    </w:rPr>
  </w:style>
  <w:style w:type="character" w:customStyle="1" w:styleId="documentbody">
    <w:name w:val="documentbody"/>
    <w:basedOn w:val="DefaultParagraphFont"/>
    <w:rsid w:val="00425C9D"/>
  </w:style>
  <w:style w:type="paragraph" w:styleId="Revision">
    <w:name w:val="Revision"/>
    <w:hidden/>
    <w:uiPriority w:val="99"/>
    <w:semiHidden/>
    <w:rsid w:val="006D04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049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984"/>
    <w:pPr>
      <w:ind w:left="720"/>
      <w:contextualSpacing/>
    </w:pPr>
  </w:style>
  <w:style w:type="paragraph" w:styleId="FootnoteText">
    <w:name w:val="footnote text"/>
    <w:basedOn w:val="Normal"/>
    <w:link w:val="FootnoteTextChar"/>
    <w:uiPriority w:val="99"/>
    <w:semiHidden/>
    <w:unhideWhenUsed/>
    <w:rsid w:val="004049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984"/>
    <w:rPr>
      <w:sz w:val="20"/>
      <w:szCs w:val="20"/>
    </w:rPr>
  </w:style>
  <w:style w:type="character" w:styleId="FootnoteReference">
    <w:name w:val="footnote reference"/>
    <w:basedOn w:val="DefaultParagraphFont"/>
    <w:uiPriority w:val="99"/>
    <w:semiHidden/>
    <w:unhideWhenUsed/>
    <w:rsid w:val="00404984"/>
    <w:rPr>
      <w:vertAlign w:val="superscript"/>
    </w:rPr>
  </w:style>
  <w:style w:type="character" w:customStyle="1" w:styleId="Heading1Char">
    <w:name w:val="Heading 1 Char"/>
    <w:basedOn w:val="DefaultParagraphFont"/>
    <w:link w:val="Heading1"/>
    <w:uiPriority w:val="9"/>
    <w:rsid w:val="00404984"/>
    <w:rPr>
      <w:rFonts w:ascii="Times New Roman" w:eastAsia="Times New Roman" w:hAnsi="Times New Roman" w:cs="Times New Roman"/>
      <w:b/>
      <w:bCs/>
      <w:kern w:val="36"/>
      <w:sz w:val="48"/>
      <w:szCs w:val="48"/>
    </w:rPr>
  </w:style>
  <w:style w:type="character" w:customStyle="1" w:styleId="groupheading">
    <w:name w:val="groupheading"/>
    <w:basedOn w:val="DefaultParagraphFont"/>
    <w:rsid w:val="004D6D4D"/>
  </w:style>
  <w:style w:type="character" w:styleId="Hyperlink">
    <w:name w:val="Hyperlink"/>
    <w:basedOn w:val="DefaultParagraphFont"/>
    <w:uiPriority w:val="99"/>
    <w:semiHidden/>
    <w:unhideWhenUsed/>
    <w:rsid w:val="00052664"/>
    <w:rPr>
      <w:color w:val="0000FF"/>
      <w:u w:val="single"/>
    </w:rPr>
  </w:style>
  <w:style w:type="character" w:customStyle="1" w:styleId="informationalsmall">
    <w:name w:val="informationalsmall"/>
    <w:basedOn w:val="DefaultParagraphFont"/>
    <w:rsid w:val="00AD2BBD"/>
  </w:style>
  <w:style w:type="character" w:customStyle="1" w:styleId="starpage">
    <w:name w:val="starpage"/>
    <w:basedOn w:val="DefaultParagraphFont"/>
    <w:rsid w:val="003D1AEE"/>
  </w:style>
  <w:style w:type="character" w:customStyle="1" w:styleId="searchterm">
    <w:name w:val="searchterm"/>
    <w:basedOn w:val="DefaultParagraphFont"/>
    <w:rsid w:val="00211520"/>
  </w:style>
  <w:style w:type="paragraph" w:styleId="BalloonText">
    <w:name w:val="Balloon Text"/>
    <w:basedOn w:val="Normal"/>
    <w:link w:val="BalloonTextChar"/>
    <w:uiPriority w:val="99"/>
    <w:semiHidden/>
    <w:unhideWhenUsed/>
    <w:rsid w:val="008D2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F29"/>
    <w:rPr>
      <w:rFonts w:ascii="Tahoma" w:hAnsi="Tahoma" w:cs="Tahoma"/>
      <w:sz w:val="16"/>
      <w:szCs w:val="16"/>
    </w:rPr>
  </w:style>
  <w:style w:type="paragraph" w:styleId="Header">
    <w:name w:val="header"/>
    <w:basedOn w:val="Normal"/>
    <w:link w:val="HeaderChar"/>
    <w:uiPriority w:val="99"/>
    <w:unhideWhenUsed/>
    <w:rsid w:val="001D0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794"/>
  </w:style>
  <w:style w:type="paragraph" w:styleId="Footer">
    <w:name w:val="footer"/>
    <w:basedOn w:val="Normal"/>
    <w:link w:val="FooterChar"/>
    <w:uiPriority w:val="99"/>
    <w:unhideWhenUsed/>
    <w:rsid w:val="001D0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794"/>
  </w:style>
  <w:style w:type="character" w:styleId="FollowedHyperlink">
    <w:name w:val="FollowedHyperlink"/>
    <w:basedOn w:val="DefaultParagraphFont"/>
    <w:uiPriority w:val="99"/>
    <w:semiHidden/>
    <w:unhideWhenUsed/>
    <w:rsid w:val="005C7060"/>
    <w:rPr>
      <w:color w:val="800080" w:themeColor="followedHyperlink"/>
      <w:u w:val="single"/>
    </w:rPr>
  </w:style>
  <w:style w:type="character" w:customStyle="1" w:styleId="documentbody">
    <w:name w:val="documentbody"/>
    <w:basedOn w:val="DefaultParagraphFont"/>
    <w:rsid w:val="00425C9D"/>
  </w:style>
  <w:style w:type="paragraph" w:styleId="Revision">
    <w:name w:val="Revision"/>
    <w:hidden/>
    <w:uiPriority w:val="99"/>
    <w:semiHidden/>
    <w:rsid w:val="006D04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3483">
      <w:bodyDiv w:val="1"/>
      <w:marLeft w:val="0"/>
      <w:marRight w:val="0"/>
      <w:marTop w:val="0"/>
      <w:marBottom w:val="0"/>
      <w:divBdr>
        <w:top w:val="none" w:sz="0" w:space="0" w:color="auto"/>
        <w:left w:val="none" w:sz="0" w:space="0" w:color="auto"/>
        <w:bottom w:val="none" w:sz="0" w:space="0" w:color="auto"/>
        <w:right w:val="none" w:sz="0" w:space="0" w:color="auto"/>
      </w:divBdr>
    </w:div>
    <w:div w:id="347370036">
      <w:bodyDiv w:val="1"/>
      <w:marLeft w:val="0"/>
      <w:marRight w:val="0"/>
      <w:marTop w:val="0"/>
      <w:marBottom w:val="0"/>
      <w:divBdr>
        <w:top w:val="none" w:sz="0" w:space="0" w:color="auto"/>
        <w:left w:val="none" w:sz="0" w:space="0" w:color="auto"/>
        <w:bottom w:val="none" w:sz="0" w:space="0" w:color="auto"/>
        <w:right w:val="none" w:sz="0" w:space="0" w:color="auto"/>
      </w:divBdr>
    </w:div>
    <w:div w:id="412316832">
      <w:bodyDiv w:val="1"/>
      <w:marLeft w:val="0"/>
      <w:marRight w:val="0"/>
      <w:marTop w:val="0"/>
      <w:marBottom w:val="0"/>
      <w:divBdr>
        <w:top w:val="none" w:sz="0" w:space="0" w:color="auto"/>
        <w:left w:val="none" w:sz="0" w:space="0" w:color="auto"/>
        <w:bottom w:val="none" w:sz="0" w:space="0" w:color="auto"/>
        <w:right w:val="none" w:sz="0" w:space="0" w:color="auto"/>
      </w:divBdr>
    </w:div>
    <w:div w:id="550383450">
      <w:bodyDiv w:val="1"/>
      <w:marLeft w:val="0"/>
      <w:marRight w:val="0"/>
      <w:marTop w:val="0"/>
      <w:marBottom w:val="0"/>
      <w:divBdr>
        <w:top w:val="none" w:sz="0" w:space="0" w:color="auto"/>
        <w:left w:val="none" w:sz="0" w:space="0" w:color="auto"/>
        <w:bottom w:val="none" w:sz="0" w:space="0" w:color="auto"/>
        <w:right w:val="none" w:sz="0" w:space="0" w:color="auto"/>
      </w:divBdr>
    </w:div>
    <w:div w:id="829056788">
      <w:bodyDiv w:val="1"/>
      <w:marLeft w:val="0"/>
      <w:marRight w:val="0"/>
      <w:marTop w:val="0"/>
      <w:marBottom w:val="0"/>
      <w:divBdr>
        <w:top w:val="none" w:sz="0" w:space="0" w:color="auto"/>
        <w:left w:val="none" w:sz="0" w:space="0" w:color="auto"/>
        <w:bottom w:val="none" w:sz="0" w:space="0" w:color="auto"/>
        <w:right w:val="none" w:sz="0" w:space="0" w:color="auto"/>
      </w:divBdr>
      <w:divsChild>
        <w:div w:id="43456425">
          <w:marLeft w:val="0"/>
          <w:marRight w:val="0"/>
          <w:marTop w:val="0"/>
          <w:marBottom w:val="0"/>
          <w:divBdr>
            <w:top w:val="none" w:sz="0" w:space="0" w:color="auto"/>
            <w:left w:val="none" w:sz="0" w:space="0" w:color="auto"/>
            <w:bottom w:val="none" w:sz="0" w:space="0" w:color="auto"/>
            <w:right w:val="none" w:sz="0" w:space="0" w:color="auto"/>
          </w:divBdr>
        </w:div>
      </w:divsChild>
    </w:div>
    <w:div w:id="1084955750">
      <w:bodyDiv w:val="1"/>
      <w:marLeft w:val="0"/>
      <w:marRight w:val="0"/>
      <w:marTop w:val="0"/>
      <w:marBottom w:val="0"/>
      <w:divBdr>
        <w:top w:val="none" w:sz="0" w:space="0" w:color="auto"/>
        <w:left w:val="none" w:sz="0" w:space="0" w:color="auto"/>
        <w:bottom w:val="none" w:sz="0" w:space="0" w:color="auto"/>
        <w:right w:val="none" w:sz="0" w:space="0" w:color="auto"/>
      </w:divBdr>
    </w:div>
    <w:div w:id="1351837852">
      <w:bodyDiv w:val="1"/>
      <w:marLeft w:val="0"/>
      <w:marRight w:val="0"/>
      <w:marTop w:val="0"/>
      <w:marBottom w:val="0"/>
      <w:divBdr>
        <w:top w:val="none" w:sz="0" w:space="0" w:color="auto"/>
        <w:left w:val="none" w:sz="0" w:space="0" w:color="auto"/>
        <w:bottom w:val="none" w:sz="0" w:space="0" w:color="auto"/>
        <w:right w:val="none" w:sz="0" w:space="0" w:color="auto"/>
      </w:divBdr>
    </w:div>
    <w:div w:id="1447846372">
      <w:bodyDiv w:val="1"/>
      <w:marLeft w:val="0"/>
      <w:marRight w:val="0"/>
      <w:marTop w:val="0"/>
      <w:marBottom w:val="0"/>
      <w:divBdr>
        <w:top w:val="none" w:sz="0" w:space="0" w:color="auto"/>
        <w:left w:val="none" w:sz="0" w:space="0" w:color="auto"/>
        <w:bottom w:val="none" w:sz="0" w:space="0" w:color="auto"/>
        <w:right w:val="none" w:sz="0" w:space="0" w:color="auto"/>
      </w:divBdr>
    </w:div>
    <w:div w:id="1452817358">
      <w:bodyDiv w:val="1"/>
      <w:marLeft w:val="0"/>
      <w:marRight w:val="0"/>
      <w:marTop w:val="0"/>
      <w:marBottom w:val="0"/>
      <w:divBdr>
        <w:top w:val="none" w:sz="0" w:space="0" w:color="auto"/>
        <w:left w:val="none" w:sz="0" w:space="0" w:color="auto"/>
        <w:bottom w:val="none" w:sz="0" w:space="0" w:color="auto"/>
        <w:right w:val="none" w:sz="0" w:space="0" w:color="auto"/>
      </w:divBdr>
    </w:div>
    <w:div w:id="1527477828">
      <w:bodyDiv w:val="1"/>
      <w:marLeft w:val="0"/>
      <w:marRight w:val="0"/>
      <w:marTop w:val="0"/>
      <w:marBottom w:val="0"/>
      <w:divBdr>
        <w:top w:val="none" w:sz="0" w:space="0" w:color="auto"/>
        <w:left w:val="none" w:sz="0" w:space="0" w:color="auto"/>
        <w:bottom w:val="none" w:sz="0" w:space="0" w:color="auto"/>
        <w:right w:val="none" w:sz="0" w:space="0" w:color="auto"/>
      </w:divBdr>
    </w:div>
    <w:div w:id="1664697549">
      <w:bodyDiv w:val="1"/>
      <w:marLeft w:val="0"/>
      <w:marRight w:val="0"/>
      <w:marTop w:val="0"/>
      <w:marBottom w:val="0"/>
      <w:divBdr>
        <w:top w:val="none" w:sz="0" w:space="0" w:color="auto"/>
        <w:left w:val="none" w:sz="0" w:space="0" w:color="auto"/>
        <w:bottom w:val="none" w:sz="0" w:space="0" w:color="auto"/>
        <w:right w:val="none" w:sz="0" w:space="0" w:color="auto"/>
      </w:divBdr>
    </w:div>
    <w:div w:id="19876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eb2.westlaw.com/find/default.wl?mt=WestlawGC&amp;db=1000546&amp;stid=%7bad18e439-34ab-4547-8180-694f6afdabbd%7d&amp;docname=29USCAS1054&amp;rp=%2ffind%2fdefault.wl&amp;findtype=L&amp;ordoc=2004549964&amp;tc=-1&amp;vr=2.0&amp;fn=_top&amp;sv=Split&amp;tf=-1&amp;referencepositiontype=T&amp;pbc=40D8B384&amp;referenceposition=SP%3b16f4000091d86&amp;rs=WLW1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A64DD-F6CA-4B70-A40B-45AAC66C77E4}">
  <ds:schemaRefs>
    <ds:schemaRef ds:uri="http://schemas.openxmlformats.org/officeDocument/2006/bibliography"/>
  </ds:schemaRefs>
</ds:datastoreItem>
</file>

<file path=customXml/itemProps2.xml><?xml version="1.0" encoding="utf-8"?>
<ds:datastoreItem xmlns:ds="http://schemas.openxmlformats.org/officeDocument/2006/customXml" ds:itemID="{65E05491-4B25-4F9F-9607-935672D4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Spreiser</dc:creator>
  <cp:lastModifiedBy>Rebecca Davis</cp:lastModifiedBy>
  <cp:revision>2</cp:revision>
  <dcterms:created xsi:type="dcterms:W3CDTF">2012-12-04T16:51:00Z</dcterms:created>
  <dcterms:modified xsi:type="dcterms:W3CDTF">2012-12-04T16:51:00Z</dcterms:modified>
</cp:coreProperties>
</file>